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3E" w:rsidRDefault="0060723E" w:rsidP="0060723E">
      <w:pPr>
        <w:pStyle w:val="a3"/>
        <w:shd w:val="clear" w:color="auto" w:fill="FFFFFF"/>
        <w:spacing w:before="240" w:beforeAutospacing="0" w:after="240" w:afterAutospacing="0"/>
        <w:jc w:val="center"/>
        <w:rPr>
          <w:rFonts w:ascii="Arial" w:hAnsi="Arial" w:cs="Arial"/>
          <w:color w:val="1E1D1E"/>
          <w:sz w:val="23"/>
          <w:szCs w:val="23"/>
        </w:rPr>
      </w:pPr>
      <w:r>
        <w:rPr>
          <w:rStyle w:val="a4"/>
          <w:rFonts w:ascii="Tahoma" w:hAnsi="Tahoma" w:cs="Tahoma"/>
          <w:color w:val="3B2D36"/>
          <w:sz w:val="20"/>
          <w:szCs w:val="20"/>
        </w:rPr>
        <w:t>ПАМЯТКА о том,</w:t>
      </w:r>
    </w:p>
    <w:p w:rsidR="0060723E" w:rsidRDefault="0060723E" w:rsidP="0060723E">
      <w:pPr>
        <w:pStyle w:val="a3"/>
        <w:shd w:val="clear" w:color="auto" w:fill="FFFFFF"/>
        <w:spacing w:before="240" w:beforeAutospacing="0" w:after="240" w:afterAutospacing="0"/>
        <w:jc w:val="center"/>
        <w:rPr>
          <w:rFonts w:ascii="Arial" w:hAnsi="Arial" w:cs="Arial"/>
          <w:color w:val="1E1D1E"/>
          <w:sz w:val="23"/>
          <w:szCs w:val="23"/>
        </w:rPr>
      </w:pPr>
      <w:r>
        <w:rPr>
          <w:rStyle w:val="a4"/>
          <w:rFonts w:ascii="Tahoma" w:hAnsi="Tahoma" w:cs="Tahoma"/>
          <w:color w:val="3B2D36"/>
          <w:sz w:val="20"/>
          <w:szCs w:val="20"/>
        </w:rPr>
        <w:t>что КАЖДОМУ НУЖНО ЗНАТЬ о коррупции</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 </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Style w:val="a4"/>
          <w:rFonts w:ascii="Tahoma" w:hAnsi="Tahoma" w:cs="Tahoma"/>
          <w:color w:val="3B2D36"/>
          <w:sz w:val="20"/>
          <w:szCs w:val="20"/>
        </w:rPr>
        <w:t>Коррупция </w:t>
      </w:r>
      <w:r>
        <w:rPr>
          <w:rFonts w:ascii="Tahoma" w:hAnsi="Tahoma" w:cs="Tahoma"/>
          <w:color w:val="3B2D36"/>
          <w:sz w:val="20"/>
          <w:szCs w:val="20"/>
        </w:rPr>
        <w:t>– от латинского слова corruptio (порча, подкуп).</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Согласно Федеральному </w:t>
      </w:r>
      <w:r>
        <w:rPr>
          <w:rStyle w:val="a4"/>
          <w:rFonts w:ascii="Tahoma" w:hAnsi="Tahoma" w:cs="Tahoma"/>
          <w:color w:val="3B2D36"/>
          <w:sz w:val="20"/>
          <w:szCs w:val="20"/>
        </w:rPr>
        <w:t>закону от 25 декабря 2008 года №273-ФЗ «О противодействии коррупции» </w:t>
      </w:r>
      <w:r>
        <w:rPr>
          <w:rFonts w:ascii="Tahoma" w:hAnsi="Tahoma" w:cs="Tahoma"/>
          <w:color w:val="3B2D36"/>
          <w:sz w:val="20"/>
          <w:szCs w:val="20"/>
        </w:rPr>
        <w:t>под коррупцией понимается:</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  злоупотребление служебным положением, дача взятки, получение взятки, злоупотребление полномочиями, коммерческий подкуп либо иное незаконно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  совершение перечисленных выше деяний от имени или в интересах юридического лица.</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Style w:val="a4"/>
          <w:rFonts w:ascii="Tahoma" w:hAnsi="Tahoma" w:cs="Tahoma"/>
          <w:color w:val="3B2D36"/>
          <w:sz w:val="20"/>
          <w:szCs w:val="20"/>
        </w:rPr>
        <w:t>Осведомлен – значит защищен…</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Давать взятку </w:t>
      </w:r>
      <w:r>
        <w:rPr>
          <w:rStyle w:val="a4"/>
          <w:rFonts w:ascii="Tahoma" w:hAnsi="Tahoma" w:cs="Tahoma"/>
          <w:color w:val="3B2D36"/>
          <w:sz w:val="20"/>
          <w:szCs w:val="20"/>
        </w:rPr>
        <w:t>ОПАСНО</w:t>
      </w:r>
      <w:r>
        <w:rPr>
          <w:rFonts w:ascii="Tahoma" w:hAnsi="Tahoma" w:cs="Tahoma"/>
          <w:color w:val="3B2D36"/>
          <w:sz w:val="20"/>
          <w:szCs w:val="20"/>
        </w:rPr>
        <w:t>, поскольку законом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если же взятку у вас ВЫМОГАЮТ, незамедлительно сообщите об этом в правоохранительные органы.</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Style w:val="a4"/>
          <w:rFonts w:ascii="Tahoma" w:hAnsi="Tahoma" w:cs="Tahoma"/>
          <w:color w:val="3B2D36"/>
          <w:sz w:val="20"/>
          <w:szCs w:val="20"/>
        </w:rPr>
        <w:t>ВАЖНО!</w:t>
      </w:r>
      <w:r>
        <w:rPr>
          <w:rFonts w:ascii="Tahoma" w:hAnsi="Tahoma" w:cs="Tahoma"/>
          <w:color w:val="3B2D36"/>
          <w:sz w:val="20"/>
          <w:szCs w:val="20"/>
        </w:rPr>
        <w:t> Выполнив требования вымогателя и не заявив о факте дачи взятки в компетентные органы, </w:t>
      </w:r>
      <w:r>
        <w:rPr>
          <w:rStyle w:val="a4"/>
          <w:rFonts w:ascii="Tahoma" w:hAnsi="Tahoma" w:cs="Tahoma"/>
          <w:color w:val="3B2D36"/>
          <w:sz w:val="20"/>
          <w:szCs w:val="20"/>
        </w:rPr>
        <w:t>ВЫ можете оказаться </w:t>
      </w:r>
      <w:r>
        <w:rPr>
          <w:rFonts w:ascii="Tahoma" w:hAnsi="Tahoma" w:cs="Tahoma"/>
          <w:color w:val="3B2D36"/>
          <w:sz w:val="20"/>
          <w:szCs w:val="20"/>
        </w:rPr>
        <w:t>привлеченными к уголовной ответственности </w:t>
      </w:r>
      <w:r>
        <w:rPr>
          <w:rStyle w:val="a4"/>
          <w:rFonts w:ascii="Tahoma" w:hAnsi="Tahoma" w:cs="Tahoma"/>
          <w:color w:val="3B2D36"/>
          <w:sz w:val="20"/>
          <w:szCs w:val="20"/>
        </w:rPr>
        <w:t>наряду с взяточником при выявлении факта взятки </w:t>
      </w:r>
      <w:r>
        <w:rPr>
          <w:rFonts w:ascii="Tahoma" w:hAnsi="Tahoma" w:cs="Tahoma"/>
          <w:color w:val="3B2D36"/>
          <w:sz w:val="20"/>
          <w:szCs w:val="20"/>
        </w:rPr>
        <w:t>правоохранительными органами.</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УГОЛОВНЫМ КОДЕКСОМ РОССИЙСКОЙ ФЕДЕРАЦИИ предусмотрено ЛИШЕНИЕ СВОБОДЫ на длительный срок, как </w:t>
      </w:r>
      <w:r>
        <w:rPr>
          <w:rStyle w:val="a4"/>
          <w:rFonts w:ascii="Tahoma" w:hAnsi="Tahoma" w:cs="Tahoma"/>
          <w:color w:val="3B2D36"/>
          <w:sz w:val="20"/>
          <w:szCs w:val="20"/>
        </w:rPr>
        <w:t>за получение взятки</w:t>
      </w:r>
      <w:r>
        <w:rPr>
          <w:rFonts w:ascii="Tahoma" w:hAnsi="Tahoma" w:cs="Tahoma"/>
          <w:color w:val="3B2D36"/>
          <w:sz w:val="20"/>
          <w:szCs w:val="20"/>
        </w:rPr>
        <w:t>, так и </w:t>
      </w:r>
      <w:r>
        <w:rPr>
          <w:rStyle w:val="a4"/>
          <w:rFonts w:ascii="Tahoma" w:hAnsi="Tahoma" w:cs="Tahoma"/>
          <w:color w:val="3B2D36"/>
          <w:sz w:val="20"/>
          <w:szCs w:val="20"/>
        </w:rPr>
        <w:t>за дачу взятки и посредничество.</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Перед законом отвечает не только тот, кто получает взятку, но и тот, кто взятку дает, или от чьего имени взятка передается взяткополучателю. Если взятка передается через посредника, то он также подлежит уголовной ответственности за пособничество в даче взятки.</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Style w:val="a5"/>
          <w:rFonts w:ascii="Tahoma" w:hAnsi="Tahoma" w:cs="Tahoma"/>
          <w:color w:val="3B2D36"/>
          <w:sz w:val="20"/>
          <w:szCs w:val="20"/>
        </w:rPr>
        <w:t>Уголовная ответственность за получение либо передачу незаконного вознаграждения при КОММЕРЧЕСКОМ ПОДКУПЕ предусмотрена </w:t>
      </w:r>
      <w:r>
        <w:rPr>
          <w:rStyle w:val="a5"/>
          <w:rFonts w:ascii="Tahoma" w:hAnsi="Tahoma" w:cs="Tahoma"/>
          <w:b/>
          <w:bCs/>
          <w:color w:val="3B2D36"/>
          <w:sz w:val="20"/>
          <w:szCs w:val="20"/>
        </w:rPr>
        <w:t>ст. 204 УК РФ.</w:t>
      </w:r>
    </w:p>
    <w:p w:rsidR="0060723E" w:rsidRDefault="0060723E" w:rsidP="0060723E">
      <w:pPr>
        <w:pStyle w:val="a3"/>
        <w:shd w:val="clear" w:color="auto" w:fill="FFFFFF"/>
        <w:spacing w:before="0" w:beforeAutospacing="0" w:after="180" w:afterAutospacing="0"/>
        <w:jc w:val="both"/>
        <w:rPr>
          <w:rFonts w:ascii="Arial" w:hAnsi="Arial" w:cs="Arial"/>
          <w:color w:val="1E1D1E"/>
          <w:sz w:val="23"/>
          <w:szCs w:val="23"/>
        </w:rPr>
      </w:pPr>
      <w:r>
        <w:rPr>
          <w:rFonts w:ascii="Tahoma" w:hAnsi="Tahoma" w:cs="Tahoma"/>
          <w:color w:val="3B2D36"/>
          <w:sz w:val="20"/>
          <w:szCs w:val="20"/>
        </w:rPr>
        <w:t>ст. 204 п. 1 УК РФ Незаконные передача лицу, </w:t>
      </w:r>
      <w:hyperlink r:id="rId4" w:anchor="sub_20101" w:history="1">
        <w:r>
          <w:rPr>
            <w:rStyle w:val="a6"/>
            <w:rFonts w:ascii="Tahoma" w:hAnsi="Tahoma" w:cs="Tahoma"/>
            <w:color w:val="5F5F5F"/>
            <w:sz w:val="20"/>
            <w:szCs w:val="20"/>
          </w:rPr>
          <w:t>выполняющему управленческие функции</w:t>
        </w:r>
      </w:hyperlink>
      <w:r>
        <w:rPr>
          <w:rFonts w:ascii="Tahoma" w:hAnsi="Tahoma" w:cs="Tahoma"/>
          <w:color w:val="3B2D36"/>
          <w:sz w:val="20"/>
          <w:szCs w:val="20"/>
        </w:rPr>
        <w:t>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5" w:history="1">
        <w:r>
          <w:rPr>
            <w:rStyle w:val="a6"/>
            <w:rFonts w:ascii="Tahoma" w:hAnsi="Tahoma" w:cs="Tahoma"/>
            <w:color w:val="5F5F5F"/>
            <w:sz w:val="20"/>
            <w:szCs w:val="20"/>
          </w:rPr>
          <w:t>действий (бездействие)</w:t>
        </w:r>
      </w:hyperlink>
      <w:r>
        <w:rPr>
          <w:rFonts w:ascii="Tahoma" w:hAnsi="Tahoma" w:cs="Tahoma"/>
          <w:color w:val="3B2D36"/>
          <w:sz w:val="20"/>
          <w:szCs w:val="20"/>
        </w:rPr>
        <w:t> в интересах дающего в связи с занимаемым этим лицом служебным положением -</w:t>
      </w:r>
    </w:p>
    <w:p w:rsidR="0060723E" w:rsidRDefault="0060723E" w:rsidP="0060723E">
      <w:pPr>
        <w:pStyle w:val="a3"/>
        <w:shd w:val="clear" w:color="auto" w:fill="FFFFFF"/>
        <w:spacing w:before="0" w:beforeAutospacing="0" w:after="180" w:afterAutospacing="0"/>
        <w:jc w:val="both"/>
        <w:rPr>
          <w:rFonts w:ascii="Arial" w:hAnsi="Arial" w:cs="Arial"/>
          <w:color w:val="1E1D1E"/>
          <w:sz w:val="23"/>
          <w:szCs w:val="23"/>
        </w:rPr>
      </w:pPr>
      <w:r>
        <w:rPr>
          <w:rStyle w:val="a4"/>
          <w:rFonts w:ascii="Tahoma" w:hAnsi="Tahoma" w:cs="Tahoma"/>
          <w:color w:val="3B2D36"/>
          <w:sz w:val="20"/>
          <w:szCs w:val="20"/>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ст. 204 п. 3 УК РФ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60723E" w:rsidRDefault="0060723E" w:rsidP="0060723E">
      <w:pPr>
        <w:pStyle w:val="a3"/>
        <w:shd w:val="clear" w:color="auto" w:fill="FFFFFF"/>
        <w:spacing w:before="0" w:beforeAutospacing="0" w:after="180" w:afterAutospacing="0"/>
        <w:jc w:val="both"/>
        <w:rPr>
          <w:rFonts w:ascii="Arial" w:hAnsi="Arial" w:cs="Arial"/>
          <w:color w:val="1E1D1E"/>
          <w:sz w:val="23"/>
          <w:szCs w:val="23"/>
        </w:rPr>
      </w:pPr>
      <w:r>
        <w:rPr>
          <w:rStyle w:val="a4"/>
          <w:rFonts w:ascii="Tahoma" w:hAnsi="Tahoma" w:cs="Tahoma"/>
          <w:color w:val="3B2D36"/>
          <w:sz w:val="20"/>
          <w:szCs w:val="20"/>
        </w:rPr>
        <w:lastRenderedPageBreak/>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Style w:val="a4"/>
          <w:rFonts w:ascii="Tahoma" w:hAnsi="Tahoma" w:cs="Tahoma"/>
          <w:color w:val="3B2D36"/>
          <w:sz w:val="20"/>
          <w:szCs w:val="20"/>
        </w:rPr>
        <w:t> Лицо, давшее взятку, освобождается от уголовной ответственности, если оно активно способствовало раскрытию и (или) расследованию преступления и после совершения преступления добровольно сообщило о даче взятки правоохранительным органам.</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Style w:val="a4"/>
          <w:rFonts w:ascii="Tahoma" w:hAnsi="Tahoma" w:cs="Tahoma"/>
          <w:color w:val="3B2D36"/>
          <w:sz w:val="20"/>
          <w:szCs w:val="20"/>
        </w:rPr>
        <w:t>ВЗЯТКОЙ МОГУТ БЫТЬ:</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  материальные ценности, в т.ч. деньги, ювелирные изделия, бытовая и иная техника, недвижимость;</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 услуги и выгоды, оказанные безвозмездно или по заниженной стоимости.</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 </w:t>
      </w:r>
      <w:r>
        <w:rPr>
          <w:rStyle w:val="a4"/>
          <w:rFonts w:ascii="Tahoma" w:hAnsi="Tahoma" w:cs="Tahoma"/>
          <w:color w:val="3B2D36"/>
          <w:sz w:val="20"/>
          <w:szCs w:val="20"/>
        </w:rPr>
        <w:t>ВЗЯТКОПОЛУЧАТЕЛЕМ </w:t>
      </w:r>
      <w:r>
        <w:rPr>
          <w:rFonts w:ascii="Tahoma" w:hAnsi="Tahoma" w:cs="Tahoma"/>
          <w:color w:val="3B2D36"/>
          <w:sz w:val="20"/>
          <w:szCs w:val="20"/>
        </w:rPr>
        <w:t>может быть признано только должностное лицо – представитель власти или лицо, выполняющее организационно-распорядительные, административно-хозяйственные функции в государственных органах, органах местного самоуправления (примечание к ст. 285 УК РФ).</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Style w:val="a4"/>
          <w:rFonts w:ascii="Tahoma" w:hAnsi="Tahoma" w:cs="Tahoma"/>
          <w:color w:val="3B2D36"/>
          <w:sz w:val="20"/>
          <w:szCs w:val="20"/>
        </w:rPr>
        <w:t>ПРЕДСТАВИТЕЛЬ ВЛАСТИ </w:t>
      </w:r>
      <w:r>
        <w:rPr>
          <w:rFonts w:ascii="Tahoma" w:hAnsi="Tahoma" w:cs="Tahoma"/>
          <w:color w:val="3B2D36"/>
          <w:sz w:val="20"/>
          <w:szCs w:val="20"/>
        </w:rPr>
        <w:t>– это государственный или муниципальный чиновник любого ранга: работник областной или городской администрации, мэрии, министерства или ведомства, государственного учреждения, правоохранительного органа, воинской части или военкомата, судья, прокурор, следователь, депутат законодательного органа и др.</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Style w:val="a4"/>
          <w:rFonts w:ascii="Tahoma" w:hAnsi="Tahoma" w:cs="Tahoma"/>
          <w:color w:val="3B2D36"/>
          <w:sz w:val="20"/>
          <w:szCs w:val="20"/>
        </w:rPr>
        <w:t>ЛИЦО, ВЫПОЛНЯЮЩЕЕ ОРГАНИЗАЦИОННО-РАСПОРЯДИТЕЛЬНЫЕ, АДМИ-НИСТРАТИВНО-ХОЗЯЙСТВЕННЫЕ ФУНКЦИИ </w:t>
      </w:r>
      <w:r>
        <w:rPr>
          <w:rFonts w:ascii="Tahoma" w:hAnsi="Tahoma" w:cs="Tahoma"/>
          <w:color w:val="3B2D36"/>
          <w:sz w:val="20"/>
          <w:szCs w:val="20"/>
        </w:rPr>
        <w:t>– это начальник управления или отдела в государственном или муниципальном органе, член государственной экспертной, призывной или экзаменационной комиссии, руководитель образовательной организации, его заместители и руководители факультета, главный врач больницы, поликлиники, заведующий отделением и др.</w:t>
      </w:r>
    </w:p>
    <w:p w:rsidR="0060723E" w:rsidRDefault="0060723E" w:rsidP="0060723E">
      <w:pPr>
        <w:pStyle w:val="a3"/>
        <w:shd w:val="clear" w:color="auto" w:fill="FFFFFF"/>
        <w:spacing w:before="240" w:beforeAutospacing="0" w:after="240" w:afterAutospacing="0"/>
        <w:jc w:val="both"/>
        <w:rPr>
          <w:rFonts w:ascii="Arial" w:hAnsi="Arial" w:cs="Arial"/>
          <w:color w:val="1E1D1E"/>
          <w:sz w:val="23"/>
          <w:szCs w:val="23"/>
        </w:rPr>
      </w:pPr>
      <w:r>
        <w:rPr>
          <w:rFonts w:ascii="Tahoma" w:hAnsi="Tahoma" w:cs="Tahoma"/>
          <w:color w:val="3B2D36"/>
          <w:sz w:val="20"/>
          <w:szCs w:val="20"/>
        </w:rPr>
        <w:t>На официальном сайте Генеральной прокуратуры Российской Федерации </w:t>
      </w:r>
      <w:hyperlink r:id="rId6" w:history="1">
        <w:r>
          <w:rPr>
            <w:rStyle w:val="a6"/>
            <w:rFonts w:ascii="Tahoma" w:hAnsi="Tahoma" w:cs="Tahoma"/>
            <w:color w:val="5F5F5F"/>
            <w:sz w:val="20"/>
            <w:szCs w:val="20"/>
          </w:rPr>
          <w:t>http://genproc.gov.ru</w:t>
        </w:r>
      </w:hyperlink>
      <w:r>
        <w:rPr>
          <w:rFonts w:ascii="Tahoma" w:hAnsi="Tahoma" w:cs="Tahoma"/>
          <w:color w:val="3B2D36"/>
          <w:sz w:val="20"/>
          <w:szCs w:val="20"/>
        </w:rPr>
        <w:t> на странице </w:t>
      </w:r>
      <w:r>
        <w:rPr>
          <w:rStyle w:val="a4"/>
          <w:rFonts w:ascii="Tahoma" w:hAnsi="Tahoma" w:cs="Tahoma"/>
          <w:color w:val="3B2D36"/>
          <w:sz w:val="20"/>
          <w:szCs w:val="20"/>
        </w:rPr>
        <w:t>«Противодействия коррупции» </w:t>
      </w:r>
      <w:r>
        <w:rPr>
          <w:rFonts w:ascii="Tahoma" w:hAnsi="Tahoma" w:cs="Tahoma"/>
          <w:color w:val="3B2D36"/>
          <w:sz w:val="20"/>
          <w:szCs w:val="20"/>
        </w:rPr>
        <w:t>принимаются сообщения о фактах коррупции. </w:t>
      </w:r>
    </w:p>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4C"/>
    <w:rsid w:val="005E6AF1"/>
    <w:rsid w:val="0060723E"/>
    <w:rsid w:val="00DA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81211-F832-4F7E-8A8B-FCF93C93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723E"/>
    <w:rPr>
      <w:b/>
      <w:bCs/>
    </w:rPr>
  </w:style>
  <w:style w:type="character" w:styleId="a5">
    <w:name w:val="Emphasis"/>
    <w:basedOn w:val="a0"/>
    <w:uiPriority w:val="20"/>
    <w:qFormat/>
    <w:rsid w:val="0060723E"/>
    <w:rPr>
      <w:i/>
      <w:iCs/>
    </w:rPr>
  </w:style>
  <w:style w:type="character" w:styleId="a6">
    <w:name w:val="Hyperlink"/>
    <w:basedOn w:val="a0"/>
    <w:uiPriority w:val="99"/>
    <w:semiHidden/>
    <w:unhideWhenUsed/>
    <w:rsid w:val="00607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nproc.gov.ru/" TargetMode="External"/><Relationship Id="rId5" Type="http://schemas.openxmlformats.org/officeDocument/2006/relationships/hyperlink" Target="garantf1://70310688.3/" TargetMode="External"/><Relationship Id="rId4" Type="http://schemas.openxmlformats.org/officeDocument/2006/relationships/hyperlink" Target="http://admkrivskoe.ru/metodicheskie-materia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2023-04-19T17:02:00Z</dcterms:created>
  <dcterms:modified xsi:type="dcterms:W3CDTF">2023-04-19T17:02:00Z</dcterms:modified>
</cp:coreProperties>
</file>