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C0" w:rsidRDefault="001809C0"/>
    <w:p w:rsidR="00D22C70" w:rsidRDefault="00D22C70"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0" locked="0" layoutInCell="1" allowOverlap="1" wp14:anchorId="14A57457" wp14:editId="2A6CDB77">
            <wp:simplePos x="0" y="0"/>
            <wp:positionH relativeFrom="column">
              <wp:posOffset>2591435</wp:posOffset>
            </wp:positionH>
            <wp:positionV relativeFrom="paragraph">
              <wp:posOffset>-556260</wp:posOffset>
            </wp:positionV>
            <wp:extent cx="685800" cy="753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C70" w:rsidRPr="00D22C70" w:rsidRDefault="00D22C70" w:rsidP="00D22C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Pr="00D22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СЕЛЬСКАЯ ДУМА                     </w:t>
      </w:r>
    </w:p>
    <w:p w:rsidR="00D22C70" w:rsidRPr="00D22C70" w:rsidRDefault="00D22C70" w:rsidP="00D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</w:p>
    <w:p w:rsidR="00D22C70" w:rsidRPr="00D22C70" w:rsidRDefault="00D22C70" w:rsidP="00D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Совьяки</w:t>
      </w:r>
      <w:proofErr w:type="spellEnd"/>
      <w:r w:rsidRPr="00D22C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Калужской области</w:t>
      </w:r>
    </w:p>
    <w:p w:rsidR="00D22C70" w:rsidRDefault="00D22C70"/>
    <w:p w:rsidR="00D22C70" w:rsidRPr="00234AC6" w:rsidRDefault="00D22C70" w:rsidP="00D22C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AC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</w:t>
      </w:r>
      <w:r w:rsidR="008E1207" w:rsidRPr="0023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декабря 2022 г.       деревня </w:t>
      </w:r>
      <w:proofErr w:type="spellStart"/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Совьяки</w:t>
      </w:r>
      <w:proofErr w:type="spellEnd"/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3E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E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103</w:t>
      </w:r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и плановый период 2024 и 2025 годы»</w:t>
      </w: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РЕШИЛА</w:t>
      </w: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 1. Основные характеристики бюджета муниципального образования сельского поселения деревня СОВЬЯКИ на 2023 год и на плановый период 2024 и 2025 годов.</w:t>
      </w:r>
    </w:p>
    <w:p w:rsidR="00D22C70" w:rsidRPr="00D22C70" w:rsidRDefault="00D22C70" w:rsidP="00762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1.Утвердить основные характеристики бюджета муниципального образования 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год:</w:t>
      </w: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Общий объем доходов бюджета в сумме 86 300 000 рублей, в том числе объем безвозмездных поступлений в сумме –17 448 494,33 рублей.</w:t>
      </w: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Общий объём расходов бюджета в сумме 88 000 000 рублей.</w:t>
      </w: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Верхний предел муниципального внутреннего долга на 01.01.2024 год в сумме 0.00 рублей, в том, числе верхний предел по муниципальным гарантиям на 01.01.2024 года- 0.00 рублей</w:t>
      </w:r>
    </w:p>
    <w:p w:rsidR="00D22C70" w:rsidRPr="00D22C70" w:rsidRDefault="00D22C70" w:rsidP="00260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Нормативную величину резервного фонда администрации муниципального образования 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сумме - 100 000 рублей,  объем бюджетных ассигнований  по дорожному фонду в сумме – 1 363 767 рублей.</w:t>
      </w: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Прогнозируемый дефицит бюджета на 2023 год – 1 700 000 рублей.   </w:t>
      </w: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основные характеристики бюджета муниципального образования 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 2024 и на 2025 года.</w:t>
      </w: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Общий объем доходов бюджета на 2024 год в сумме 92 250 000.00 рублей, в том числе объем безвозмездных поступлений в сумме  17 577 100,87 рублей и на 2025 год в сумме 97 200 000.00 рублей; в том числе объем безвозмездных поступлений в сумме 15 125 219,00 рублей.</w:t>
      </w: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объем расходов бюджета на 2024 год в сумме 92 250 000.00 рублей, в том числе условно утвержденные расходы-  2</w:t>
      </w:r>
      <w:r w:rsidRPr="00D22C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157 218.00 рублей, и на 2025 год в сумме 97 200 000.00 рублей, в том числе условно утвержденные расходы – 4</w:t>
      </w:r>
      <w:r w:rsidRPr="00D22C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685 290.00 рублей;     </w:t>
      </w: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Верхний предел муниципального долга на 01.01.2025 год в сумме 0.00 рублей, в том, числе верхний предел по муниципальным гарантиям на 01.01.2025 года- 0.00 рублей.</w:t>
      </w:r>
    </w:p>
    <w:p w:rsidR="00D22C70" w:rsidRPr="00D22C70" w:rsidRDefault="00D22C70" w:rsidP="0026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долга на 01.01.2026 год в сумме 0.00 рублей, в том, числе верхний предел по муниципальным гарантиям на 01.01.2026 года- 0.00 рублей</w:t>
      </w:r>
    </w:p>
    <w:p w:rsidR="00D22C70" w:rsidRPr="00D22C70" w:rsidRDefault="00D22C70" w:rsidP="00260C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Нормативную величину резервного фонда по Администрации  муниципального </w:t>
      </w:r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D2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в сумме 150 000  рублей и на 2025 год в сумме 150 000 рублей. Объем бюджетных ассигнований  по дорожному фонду на 2024 год в сумме 1 389 240,00 рублей и на 2025 год в сумме 1 487 310 рублей  Прогнозируемый дефицит (профицит) бюджета на 2024-2025 год – отсутствует.</w:t>
      </w:r>
    </w:p>
    <w:p w:rsidR="00D22C70" w:rsidRPr="00762E05" w:rsidRDefault="00D22C70" w:rsidP="00762E05">
      <w:pPr>
        <w:rPr>
          <w:rFonts w:ascii="Times New Roman" w:hAnsi="Times New Roman" w:cs="Times New Roman"/>
          <w:sz w:val="24"/>
          <w:szCs w:val="24"/>
        </w:rPr>
      </w:pPr>
    </w:p>
    <w:p w:rsidR="00D22C70" w:rsidRPr="00762E05" w:rsidRDefault="00D22C70" w:rsidP="00260C91">
      <w:pPr>
        <w:pStyle w:val="30"/>
        <w:shd w:val="clear" w:color="auto" w:fill="auto"/>
        <w:spacing w:before="0" w:after="0" w:line="270" w:lineRule="exact"/>
        <w:ind w:right="380"/>
        <w:jc w:val="both"/>
        <w:rPr>
          <w:sz w:val="24"/>
          <w:szCs w:val="24"/>
        </w:rPr>
      </w:pPr>
      <w:r w:rsidRPr="00762E05">
        <w:rPr>
          <w:sz w:val="24"/>
          <w:szCs w:val="24"/>
        </w:rPr>
        <w:t>Статья 2. Бюджетные ассигнования бюджета на 2023 год и на плановый период 2024 и 2025 годы.</w:t>
      </w:r>
    </w:p>
    <w:p w:rsidR="00D22C70" w:rsidRPr="00762E05" w:rsidRDefault="00D22C70" w:rsidP="00260C91">
      <w:pPr>
        <w:pStyle w:val="1"/>
        <w:shd w:val="clear" w:color="auto" w:fill="auto"/>
        <w:spacing w:before="0" w:after="0" w:line="274" w:lineRule="exact"/>
        <w:ind w:left="20" w:right="1020" w:firstLine="0"/>
        <w:jc w:val="both"/>
        <w:rPr>
          <w:sz w:val="24"/>
          <w:szCs w:val="24"/>
        </w:rPr>
      </w:pPr>
      <w:r w:rsidRPr="00762E05">
        <w:rPr>
          <w:sz w:val="24"/>
          <w:szCs w:val="24"/>
        </w:rPr>
        <w:t xml:space="preserve">1. Утвердить в пределах общего объема расходов </w:t>
      </w:r>
      <w:proofErr w:type="gramStart"/>
      <w:r w:rsidRPr="00762E05">
        <w:rPr>
          <w:sz w:val="24"/>
          <w:szCs w:val="24"/>
        </w:rPr>
        <w:t>в</w:t>
      </w:r>
      <w:proofErr w:type="gramEnd"/>
      <w:r w:rsidRPr="00762E05">
        <w:rPr>
          <w:sz w:val="24"/>
          <w:szCs w:val="24"/>
        </w:rPr>
        <w:t xml:space="preserve"> </w:t>
      </w:r>
      <w:proofErr w:type="gramStart"/>
      <w:r w:rsidRPr="00762E05">
        <w:rPr>
          <w:sz w:val="24"/>
          <w:szCs w:val="24"/>
        </w:rPr>
        <w:t>бюджета</w:t>
      </w:r>
      <w:proofErr w:type="gramEnd"/>
      <w:r w:rsidRPr="00762E05">
        <w:rPr>
          <w:sz w:val="24"/>
          <w:szCs w:val="24"/>
        </w:rPr>
        <w:t>, установленного статьей 1 настоящего решения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расходов:</w:t>
      </w:r>
    </w:p>
    <w:p w:rsidR="00D22C70" w:rsidRPr="00762E05" w:rsidRDefault="00D22C70" w:rsidP="00260C91">
      <w:pPr>
        <w:pStyle w:val="1"/>
        <w:shd w:val="clear" w:color="auto" w:fill="auto"/>
        <w:spacing w:before="0" w:after="0" w:line="292" w:lineRule="exact"/>
        <w:ind w:left="20" w:right="380" w:firstLine="0"/>
        <w:jc w:val="both"/>
        <w:rPr>
          <w:sz w:val="24"/>
          <w:szCs w:val="24"/>
        </w:rPr>
      </w:pPr>
      <w:r w:rsidRPr="00762E05">
        <w:rPr>
          <w:sz w:val="24"/>
          <w:szCs w:val="24"/>
        </w:rPr>
        <w:t>на 2023 год и плановый период 2024-2025 годов - согласно приложению № 1 к настоящему Решению</w:t>
      </w:r>
    </w:p>
    <w:p w:rsidR="00D22C70" w:rsidRPr="00762E05" w:rsidRDefault="00D22C70" w:rsidP="00260C91">
      <w:pPr>
        <w:pStyle w:val="1"/>
        <w:shd w:val="clear" w:color="auto" w:fill="auto"/>
        <w:tabs>
          <w:tab w:val="left" w:pos="639"/>
        </w:tabs>
        <w:spacing w:before="0" w:after="0" w:line="292" w:lineRule="exact"/>
        <w:ind w:right="380" w:firstLine="0"/>
        <w:jc w:val="both"/>
        <w:rPr>
          <w:sz w:val="24"/>
          <w:szCs w:val="24"/>
        </w:rPr>
      </w:pPr>
      <w:r w:rsidRPr="00762E05">
        <w:rPr>
          <w:sz w:val="24"/>
          <w:szCs w:val="24"/>
        </w:rPr>
        <w:t>2.Утвердить распределение бюджетных ассигнований бюджета по разделам, подразделам классификации расходов, бюджетов на 2023 год и плановый период 2024-2025 годов, согласно приложению № 2 к настоящему Решению.</w:t>
      </w:r>
    </w:p>
    <w:p w:rsidR="00D22C70" w:rsidRPr="00762E05" w:rsidRDefault="00D22C70" w:rsidP="00260C91">
      <w:pPr>
        <w:pStyle w:val="1"/>
        <w:shd w:val="clear" w:color="auto" w:fill="auto"/>
        <w:tabs>
          <w:tab w:val="left" w:pos="603"/>
        </w:tabs>
        <w:spacing w:before="0" w:after="0" w:line="292" w:lineRule="exact"/>
        <w:ind w:right="380" w:firstLine="0"/>
        <w:jc w:val="both"/>
        <w:rPr>
          <w:sz w:val="24"/>
          <w:szCs w:val="24"/>
        </w:rPr>
      </w:pPr>
      <w:r w:rsidRPr="00762E05">
        <w:rPr>
          <w:sz w:val="24"/>
          <w:szCs w:val="24"/>
        </w:rPr>
        <w:t xml:space="preserve">3.Распределение бюджетных ассигнований бюджета муниципального образования сельского поселения деревня </w:t>
      </w:r>
      <w:proofErr w:type="spellStart"/>
      <w:r w:rsidRPr="00762E05">
        <w:rPr>
          <w:sz w:val="24"/>
          <w:szCs w:val="24"/>
        </w:rPr>
        <w:t>Совьяки</w:t>
      </w:r>
      <w:proofErr w:type="spellEnd"/>
      <w:r w:rsidRPr="00762E05">
        <w:rPr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классификации расходов бюджета </w:t>
      </w:r>
      <w:proofErr w:type="gramStart"/>
      <w:r w:rsidRPr="00762E05">
        <w:rPr>
          <w:sz w:val="24"/>
          <w:szCs w:val="24"/>
        </w:rPr>
        <w:t>согласно  приложения</w:t>
      </w:r>
      <w:proofErr w:type="gramEnd"/>
      <w:r w:rsidRPr="00762E05">
        <w:rPr>
          <w:sz w:val="24"/>
          <w:szCs w:val="24"/>
        </w:rPr>
        <w:t xml:space="preserve"> № 3.</w:t>
      </w:r>
    </w:p>
    <w:p w:rsidR="00D22C70" w:rsidRPr="00762E05" w:rsidRDefault="00D22C70" w:rsidP="00260C91">
      <w:pPr>
        <w:pStyle w:val="1"/>
        <w:shd w:val="clear" w:color="auto" w:fill="auto"/>
        <w:tabs>
          <w:tab w:val="left" w:pos="528"/>
        </w:tabs>
        <w:spacing w:before="0" w:after="492" w:line="292" w:lineRule="exact"/>
        <w:ind w:right="1300" w:firstLine="0"/>
        <w:jc w:val="both"/>
        <w:rPr>
          <w:sz w:val="24"/>
          <w:szCs w:val="24"/>
        </w:rPr>
      </w:pPr>
      <w:r w:rsidRPr="00762E05">
        <w:rPr>
          <w:sz w:val="24"/>
          <w:szCs w:val="24"/>
        </w:rPr>
        <w:t>4.Утвердить распределение бюджетных ассигнований бюджета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№ 4</w:t>
      </w:r>
    </w:p>
    <w:p w:rsidR="00D22C70" w:rsidRPr="00762E05" w:rsidRDefault="00D22C70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b/>
          <w:sz w:val="24"/>
          <w:szCs w:val="24"/>
        </w:rPr>
        <w:t>Статья 3.Особенности использования бюджетных ассигнований по обеспечению деятельности органов местного самоуправления.</w:t>
      </w:r>
    </w:p>
    <w:p w:rsidR="00D22C70" w:rsidRPr="00762E05" w:rsidRDefault="00D22C70" w:rsidP="00762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1.Установить, что финансирование расходов на содержание органов местного самоуправления осуществляется в пределах ассигнований, предусмотренных в бюджете на соответствующий период на данные цели. В случае необходимости органы местного самоуправления вправе осуществлять мероприятия по оптимизации расходов.</w:t>
      </w:r>
    </w:p>
    <w:p w:rsidR="00D22C70" w:rsidRPr="00762E05" w:rsidRDefault="00D22C70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2.Установить уровень индексации размеров должностных окладов по муниципальным должностям и окладов денежного содержания по должностям муниципальной гражданской службы на уровне, сложивших 2022 года, с 01 октября 2023</w:t>
      </w:r>
      <w:r w:rsidR="00CC7154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года увеличение на 5,5 %</w:t>
      </w:r>
    </w:p>
    <w:p w:rsidR="00D22C70" w:rsidRPr="00762E05" w:rsidRDefault="00D22C70" w:rsidP="00762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E05">
        <w:rPr>
          <w:rFonts w:ascii="Times New Roman" w:hAnsi="Times New Roman" w:cs="Times New Roman"/>
          <w:b/>
          <w:sz w:val="24"/>
          <w:szCs w:val="24"/>
        </w:rPr>
        <w:t>Раздел. Дорожное хозяйство</w:t>
      </w:r>
    </w:p>
    <w:p w:rsidR="00D22C70" w:rsidRPr="00762E05" w:rsidRDefault="00D22C70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Муниципальная программа «Повышение безопасности дорожного движения ка территории Боровского района Калужской области в 2019-2024 гг.» предусматривает расходы на ограждение пешеходных дорожек, установка дорожных знаков. </w:t>
      </w:r>
    </w:p>
    <w:p w:rsidR="00D22C70" w:rsidRPr="00762E05" w:rsidRDefault="00D22C70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E05">
        <w:rPr>
          <w:rFonts w:ascii="Times New Roman" w:hAnsi="Times New Roman" w:cs="Times New Roman"/>
          <w:sz w:val="24"/>
          <w:szCs w:val="24"/>
        </w:rPr>
        <w:t>По дорожному хозяйству в части увеличения бюджетных ассигнований на сумму не использованных по состоянию на 01 января 2022 года остатков средств Дорожного Фонда Калужской области, предоставленного из федерального бюджета для строительства реконструкции, капитального ремонта и содержание автомобильных дорог общего пользования (за исключением автомобильных дорог федерального значения) для последующего использования на те же цели</w:t>
      </w:r>
      <w:proofErr w:type="gramEnd"/>
    </w:p>
    <w:p w:rsidR="00D22C70" w:rsidRPr="00D22C70" w:rsidRDefault="00D22C70" w:rsidP="00762E05">
      <w:pPr>
        <w:widowControl w:val="0"/>
        <w:spacing w:after="299" w:line="274" w:lineRule="exact"/>
        <w:ind w:left="60" w:right="6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Муниципальная программа «Ремонт и содержание сети автомобильных дорог» включает в себя ремонт и содержание автомобильных дорог общего пользования </w:t>
      </w: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>(за исключением автомобильных дорог федерального значения).</w:t>
      </w:r>
    </w:p>
    <w:p w:rsidR="00D22C70" w:rsidRPr="00D22C70" w:rsidRDefault="00D22C70" w:rsidP="00762E05">
      <w:pPr>
        <w:widowControl w:val="0"/>
        <w:spacing w:after="22" w:line="200" w:lineRule="exact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Статья 4. Особенности использования бюджетных ассигнований в сфере Жилищно-коммунального хозяйства.</w:t>
      </w:r>
    </w:p>
    <w:p w:rsidR="00D22C70" w:rsidRPr="00762E05" w:rsidRDefault="00D22C70" w:rsidP="00762E05">
      <w:pPr>
        <w:widowControl w:val="0"/>
        <w:spacing w:after="0" w:line="210" w:lineRule="exact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</w:p>
    <w:p w:rsidR="00D22C70" w:rsidRPr="00D22C70" w:rsidRDefault="00D22C70" w:rsidP="00762E05">
      <w:pPr>
        <w:widowControl w:val="0"/>
        <w:spacing w:after="0" w:line="210" w:lineRule="exact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В бюджете муниципального района предусмотрены расходы:</w:t>
      </w:r>
    </w:p>
    <w:p w:rsidR="00D22C70" w:rsidRPr="00D22C70" w:rsidRDefault="00D22C70" w:rsidP="00762E05">
      <w:pPr>
        <w:widowControl w:val="0"/>
        <w:tabs>
          <w:tab w:val="left" w:pos="978"/>
        </w:tabs>
        <w:spacing w:after="0" w:line="295" w:lineRule="exact"/>
        <w:ind w:right="60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- на реализацию муниципальной программы «Энергосбережение и повышение энергетической эффективности в системах коммунальной инфраструктуры на территории Боровского района»;</w:t>
      </w:r>
    </w:p>
    <w:p w:rsidR="00D22C70" w:rsidRPr="00D22C70" w:rsidRDefault="00D22C70" w:rsidP="00762E05">
      <w:pPr>
        <w:widowControl w:val="0"/>
        <w:tabs>
          <w:tab w:val="left" w:pos="1007"/>
        </w:tabs>
        <w:spacing w:after="252" w:line="295" w:lineRule="exact"/>
        <w:ind w:right="60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- на реализацию муниципальной программы «Повышение эффективности организации жилищно-коммунального хозяйства и сферы благоустройства», утвердить межбюджетные трансферты бюджетам поселений на 2023 год и плановый период 2024 - 2025 годов согласно приложению № 5;</w:t>
      </w:r>
    </w:p>
    <w:p w:rsidR="00D22C70" w:rsidRPr="00D22C70" w:rsidRDefault="00D22C70" w:rsidP="00762E05">
      <w:pPr>
        <w:widowControl w:val="0"/>
        <w:spacing w:after="0" w:line="281" w:lineRule="exact"/>
        <w:ind w:left="60" w:right="60" w:firstLine="300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Подраздел. Благоустройство </w:t>
      </w:r>
    </w:p>
    <w:p w:rsidR="00D22C70" w:rsidRPr="00D22C70" w:rsidRDefault="00D22C70" w:rsidP="00762E05">
      <w:pPr>
        <w:widowControl w:val="0"/>
        <w:spacing w:after="0" w:line="281" w:lineRule="exact"/>
        <w:ind w:left="60" w:right="6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Муниципальная программа «Благоустройство населенных пунктов на территории муниципального образования 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Совьяки</w:t>
      </w:r>
      <w:proofErr w:type="spellEnd"/>
      <w:r w:rsidRPr="00D22C7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»</w:t>
      </w:r>
    </w:p>
    <w:p w:rsidR="00D22C70" w:rsidRPr="00D22C70" w:rsidRDefault="00D22C70" w:rsidP="00762E05">
      <w:pPr>
        <w:widowControl w:val="0"/>
        <w:spacing w:after="240" w:line="274" w:lineRule="exact"/>
        <w:ind w:left="60" w:right="50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Расходные обязательства по данному подразделу предусматривают расходы на выполнение функций органами местного самоуправления по обеспечению: благоустройства территорий, уличного освещения, организация ритуальных услуг и содержания мест захоронения</w:t>
      </w:r>
      <w:proofErr w:type="gramStart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  <w:proofErr w:type="gramEnd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proofErr w:type="gramEnd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рганизация сбора и вывоза бытовых отходов и мусора.</w:t>
      </w:r>
    </w:p>
    <w:p w:rsidR="00D22C70" w:rsidRPr="00D22C70" w:rsidRDefault="00D22C70" w:rsidP="00762E05">
      <w:pPr>
        <w:widowControl w:val="0"/>
        <w:spacing w:after="0" w:line="274" w:lineRule="exact"/>
        <w:ind w:right="74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Статья 5. Особенности использования бюджетных ассигнований в сфере Культуры, кинематографии, средств массовой информации. </w:t>
      </w:r>
    </w:p>
    <w:p w:rsidR="00D22C70" w:rsidRPr="00D22C70" w:rsidRDefault="00D22C70" w:rsidP="00762E05">
      <w:pPr>
        <w:widowControl w:val="0"/>
        <w:spacing w:after="0" w:line="274" w:lineRule="exact"/>
        <w:ind w:right="74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                                               Подраздел «Культура»</w:t>
      </w:r>
    </w:p>
    <w:p w:rsidR="00D22C70" w:rsidRPr="00D22C70" w:rsidRDefault="00D22C70" w:rsidP="00762E05">
      <w:pPr>
        <w:widowControl w:val="0"/>
        <w:spacing w:after="258" w:line="299" w:lineRule="exact"/>
        <w:ind w:left="60" w:right="50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Средства направляются на предоставление муниципальных услуг по обеспечению населения доступа к произведениям кинематографии, привлечению населения к организации и проведению массовых мероприятий, к занятиям народными художественными промыслами, максимальное использование потенциала библиотек в обслуживании населения на 2023 год и плановый период 2024-2025 годов.</w:t>
      </w:r>
    </w:p>
    <w:p w:rsidR="00762E05" w:rsidRPr="00234AC6" w:rsidRDefault="00D22C70" w:rsidP="00762E05">
      <w:pPr>
        <w:widowControl w:val="0"/>
        <w:spacing w:after="0" w:line="277" w:lineRule="exact"/>
        <w:ind w:right="2180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Статья 6. Особенности использования бюджетных ассигнований в сфере </w:t>
      </w:r>
    </w:p>
    <w:p w:rsidR="00D22C70" w:rsidRPr="00D22C70" w:rsidRDefault="00762E05" w:rsidP="00762E05">
      <w:pPr>
        <w:widowControl w:val="0"/>
        <w:spacing w:after="0" w:line="277" w:lineRule="exact"/>
        <w:ind w:right="2180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762E0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                             </w:t>
      </w:r>
      <w:r w:rsidR="00D22C70" w:rsidRPr="00D22C7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Подраздел «Физическая культура и спорт»</w:t>
      </w:r>
    </w:p>
    <w:p w:rsidR="00D22C70" w:rsidRPr="00D22C70" w:rsidRDefault="00D22C70" w:rsidP="00762E05">
      <w:pPr>
        <w:widowControl w:val="0"/>
        <w:spacing w:after="223" w:line="277" w:lineRule="exact"/>
        <w:ind w:left="60" w:right="500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Расходные обязательства по данному подразделу предусматривают расходы на выполнение функций органами местного самоуправления по осуществлению мероприятий в области здравоохранения, спорта и физической культуры среди молодежи.</w:t>
      </w:r>
    </w:p>
    <w:p w:rsidR="00D22C70" w:rsidRPr="00762E05" w:rsidRDefault="00D22C70" w:rsidP="00762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E05">
        <w:rPr>
          <w:rFonts w:ascii="Times New Roman" w:hAnsi="Times New Roman" w:cs="Times New Roman"/>
          <w:b/>
          <w:sz w:val="24"/>
          <w:szCs w:val="24"/>
        </w:rPr>
        <w:t xml:space="preserve">Статья 7. Особенности использования бюджетных ассигнований в сфере Социальной политики. </w:t>
      </w:r>
    </w:p>
    <w:p w:rsidR="00D22C70" w:rsidRPr="00762E05" w:rsidRDefault="00D22C70" w:rsidP="00762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E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Подраздел «Социальное обеспечение населения»</w:t>
      </w:r>
    </w:p>
    <w:p w:rsidR="00D22C70" w:rsidRPr="00762E05" w:rsidRDefault="00D22C70" w:rsidP="00762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E05">
        <w:rPr>
          <w:rFonts w:ascii="Times New Roman" w:hAnsi="Times New Roman" w:cs="Times New Roman"/>
          <w:b/>
          <w:sz w:val="24"/>
          <w:szCs w:val="24"/>
        </w:rPr>
        <w:t>Муниципальная программа "Развитие системы социального обслуживания населения</w:t>
      </w:r>
    </w:p>
    <w:p w:rsidR="00D22C70" w:rsidRPr="00762E05" w:rsidRDefault="00D22C70" w:rsidP="00762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Расходные обязательства по данному подразделу предусматривают осуществление мер социальной поддержки малообеспеченных граждан, пенсионеров, инвалидов и других категорий граждан. Проведение мероприятий для граждан пожилого возраста и инвалидов и других категорий граждан</w:t>
      </w:r>
    </w:p>
    <w:p w:rsidR="00762E05" w:rsidRPr="00234AC6" w:rsidRDefault="00762E05" w:rsidP="00762E05">
      <w:pPr>
        <w:widowControl w:val="0"/>
        <w:spacing w:after="0" w:line="270" w:lineRule="exact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D22C70" w:rsidRPr="00D22C70" w:rsidRDefault="00D22C70" w:rsidP="00762E05">
      <w:pPr>
        <w:widowControl w:val="0"/>
        <w:spacing w:after="0" w:line="270" w:lineRule="exact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lastRenderedPageBreak/>
        <w:t>Статья 8. Межбюджетные трансферты</w:t>
      </w:r>
    </w:p>
    <w:p w:rsidR="00D22C70" w:rsidRPr="00D22C70" w:rsidRDefault="00D22C70" w:rsidP="00762E05">
      <w:pPr>
        <w:widowControl w:val="0"/>
        <w:spacing w:after="0" w:line="270" w:lineRule="exact"/>
        <w:ind w:right="144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Учесть в доходах бюджета объемы межбюджетных трансфертов из бюджетов других уровней бюджетной системы РФ.</w:t>
      </w:r>
    </w:p>
    <w:p w:rsidR="00D22C70" w:rsidRPr="00D22C70" w:rsidRDefault="00D22C70" w:rsidP="00762E05">
      <w:pPr>
        <w:widowControl w:val="0"/>
        <w:spacing w:after="0" w:line="270" w:lineRule="exact"/>
        <w:ind w:right="14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 2023 год и плановый период 2024-2025 годов - согласно приложению № 5 к настоящему решению,</w:t>
      </w:r>
    </w:p>
    <w:p w:rsidR="00D22C70" w:rsidRPr="00D22C70" w:rsidRDefault="00D22C70" w:rsidP="00762E05">
      <w:pPr>
        <w:widowControl w:val="0"/>
        <w:spacing w:after="0" w:line="270" w:lineRule="exact"/>
        <w:ind w:right="14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Учесть в расходах бюджета муниципального образования 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Совьяки</w:t>
      </w:r>
      <w:proofErr w:type="spellEnd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межбюджетные трансферты, передаваемые в бюджеты других уровней бюджетной системы РФ, согласно Приложению № </w:t>
      </w:r>
      <w:r w:rsidRPr="00D22C7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9.</w:t>
      </w:r>
    </w:p>
    <w:p w:rsidR="00D22C70" w:rsidRPr="00762E05" w:rsidRDefault="00D22C70" w:rsidP="00762E05">
      <w:pPr>
        <w:widowControl w:val="0"/>
        <w:spacing w:after="0" w:line="270" w:lineRule="exact"/>
        <w:ind w:right="140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</w:p>
    <w:p w:rsidR="00D22C70" w:rsidRPr="00D22C70" w:rsidRDefault="00D22C70" w:rsidP="00762E05">
      <w:pPr>
        <w:widowControl w:val="0"/>
        <w:spacing w:after="0" w:line="270" w:lineRule="exact"/>
        <w:ind w:right="14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Статья 9. Источники финансирования дефицита бюджета</w:t>
      </w: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:rsidR="00D22C70" w:rsidRPr="00D22C70" w:rsidRDefault="00D22C70" w:rsidP="00762E05">
      <w:pPr>
        <w:widowControl w:val="0"/>
        <w:spacing w:after="0" w:line="277" w:lineRule="exact"/>
        <w:ind w:right="440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Утвердить источники финансирования дефицита бюджета на 2023 год и на плановый период 2024-2025 годов </w:t>
      </w:r>
      <w:proofErr w:type="gramStart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согласно Приложения</w:t>
      </w:r>
      <w:proofErr w:type="gramEnd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№ 6</w:t>
      </w:r>
    </w:p>
    <w:p w:rsidR="00D22C70" w:rsidRPr="00762E05" w:rsidRDefault="00D22C70" w:rsidP="00762E05">
      <w:pPr>
        <w:rPr>
          <w:rFonts w:ascii="Times New Roman" w:hAnsi="Times New Roman" w:cs="Times New Roman"/>
          <w:sz w:val="24"/>
          <w:szCs w:val="24"/>
        </w:rPr>
      </w:pPr>
    </w:p>
    <w:p w:rsidR="00260C91" w:rsidRDefault="00D22C70" w:rsidP="00762E05">
      <w:pPr>
        <w:widowControl w:val="0"/>
        <w:spacing w:after="255" w:line="292" w:lineRule="exact"/>
        <w:ind w:right="44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762E0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Статья 10. Нормативы распределения доходам между бюджетами бюджетной системы Российской Федерации на 2023 год и плановый период 2024-2025 годов. </w:t>
      </w:r>
    </w:p>
    <w:p w:rsidR="00D22C70" w:rsidRPr="00D22C70" w:rsidRDefault="00D22C70" w:rsidP="00762E05">
      <w:pPr>
        <w:widowControl w:val="0"/>
        <w:spacing w:after="255" w:line="292" w:lineRule="exact"/>
        <w:ind w:right="44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762E0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В</w:t>
      </w:r>
      <w:r w:rsidRPr="00762E0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соответствии с пунктом 2 статьи 184.1. Бюджетного кодекса Российской Федерации утвердить нормативы распределения между бюджетом муниципального образования сельского поселения деревня </w:t>
      </w:r>
      <w:proofErr w:type="spellStart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Совьяки</w:t>
      </w:r>
      <w:proofErr w:type="spellEnd"/>
      <w:r w:rsidRPr="00D22C7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доходов, нормативы по которым не установлены бюджетным законодательством Российской Федерации, на 2023 год и плановый период 2024-2025 согласно приложению № 10 к настоящему Решению</w:t>
      </w:r>
    </w:p>
    <w:p w:rsidR="00D22C70" w:rsidRPr="00762E05" w:rsidRDefault="00D22C70" w:rsidP="00762E05">
      <w:pPr>
        <w:rPr>
          <w:rFonts w:ascii="Times New Roman" w:hAnsi="Times New Roman" w:cs="Times New Roman"/>
          <w:b/>
          <w:sz w:val="24"/>
          <w:szCs w:val="24"/>
        </w:rPr>
      </w:pPr>
      <w:r w:rsidRPr="00762E05">
        <w:rPr>
          <w:rFonts w:ascii="Times New Roman" w:hAnsi="Times New Roman" w:cs="Times New Roman"/>
          <w:b/>
          <w:sz w:val="24"/>
          <w:szCs w:val="24"/>
        </w:rPr>
        <w:t xml:space="preserve">Статья 11. Муниципальные внутренние заимствования муниципального образования сельского поселения деревня </w:t>
      </w:r>
      <w:proofErr w:type="spellStart"/>
      <w:r w:rsidRPr="00762E05">
        <w:rPr>
          <w:rFonts w:ascii="Times New Roman" w:hAnsi="Times New Roman" w:cs="Times New Roman"/>
          <w:b/>
          <w:sz w:val="24"/>
          <w:szCs w:val="24"/>
        </w:rPr>
        <w:t>Совьяки</w:t>
      </w:r>
      <w:proofErr w:type="spellEnd"/>
    </w:p>
    <w:p w:rsidR="00D22C70" w:rsidRPr="00234AC6" w:rsidRDefault="00D22C70" w:rsidP="00762E05">
      <w:pPr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муниципального образования сельского поселения деревня </w:t>
      </w:r>
      <w:proofErr w:type="spellStart"/>
      <w:r w:rsidRPr="00762E05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762E05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2024-2025 годов согласно приложению № 7 к настоящему Решению</w:t>
      </w:r>
    </w:p>
    <w:p w:rsidR="00762E05" w:rsidRPr="00762E05" w:rsidRDefault="00762E05" w:rsidP="00762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</w:t>
      </w:r>
      <w:r w:rsidRPr="0076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2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Муниципальные гарантии муниципального образования   сельского поселения деревня </w:t>
      </w:r>
      <w:proofErr w:type="spellStart"/>
      <w:r w:rsidRPr="00762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Совьяки</w:t>
      </w:r>
      <w:proofErr w:type="spellEnd"/>
    </w:p>
    <w:p w:rsidR="00762E05" w:rsidRPr="00762E05" w:rsidRDefault="00762E05" w:rsidP="00762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программу муниципальных гарантий муниципального образования сельского поселения деревня </w:t>
      </w:r>
      <w:proofErr w:type="spellStart"/>
      <w:r w:rsidRPr="00762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76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</w:t>
      </w:r>
      <w:r w:rsidRPr="00762E0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и плановый период 2024-2025 годов </w:t>
      </w:r>
      <w:r w:rsidRPr="00762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8 к настоящему Решению.</w:t>
      </w:r>
      <w:r w:rsidRPr="00762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62E05" w:rsidRPr="00234AC6" w:rsidRDefault="00762E05" w:rsidP="00762E05">
      <w:pPr>
        <w:rPr>
          <w:rFonts w:ascii="Times New Roman" w:hAnsi="Times New Roman" w:cs="Times New Roman"/>
          <w:sz w:val="24"/>
          <w:szCs w:val="24"/>
        </w:rPr>
      </w:pP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E05">
        <w:rPr>
          <w:rFonts w:ascii="Times New Roman" w:hAnsi="Times New Roman" w:cs="Times New Roman"/>
          <w:b/>
          <w:sz w:val="24"/>
          <w:szCs w:val="24"/>
        </w:rPr>
        <w:t>Статья 13. Особенности использования средств, предоставляемых отдельным юридическим лицам и индивидуальным предпринимателям, в 2023 году</w:t>
      </w: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      1. Установить, что в 2023 году казначейскому сопровождению подлежат следующие целевые средства:</w:t>
      </w: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 соответствии  с  условиями договоров (соглашений) о предоставлении субсидий в порядке финансового обеспечения затрат на сумму 50 000, 0 тыс. рублей и более;</w:t>
      </w: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E05">
        <w:rPr>
          <w:rFonts w:ascii="Times New Roman" w:hAnsi="Times New Roman" w:cs="Times New Roman"/>
          <w:sz w:val="24"/>
          <w:szCs w:val="24"/>
        </w:rPr>
        <w:t>2)</w:t>
      </w:r>
      <w:r w:rsidR="00234AC6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 xml:space="preserve"> субсидии и (или) бюджетные инвестиции в объекты муниципальной собственности муниципального образования сельского поселения деревня </w:t>
      </w:r>
      <w:proofErr w:type="spellStart"/>
      <w:r w:rsidRPr="00762E05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762E05">
        <w:rPr>
          <w:rFonts w:ascii="Times New Roman" w:hAnsi="Times New Roman" w:cs="Times New Roman"/>
          <w:sz w:val="24"/>
          <w:szCs w:val="24"/>
        </w:rPr>
        <w:t xml:space="preserve">  юридическим лицам, иные формы направления  бюджетных средств в соответствии с бюджетным </w:t>
      </w:r>
      <w:r w:rsidRPr="00762E05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 в случае, если указанные средства перечисляются на осуществление капитальных вложений в объекты инфраструктуры для реализации новых инвестиционных проектов, определенных в соответствии с правилами, утвержденными Правительством Российской Федерации; </w:t>
      </w:r>
      <w:proofErr w:type="gramEnd"/>
    </w:p>
    <w:p w:rsidR="00762E05" w:rsidRPr="00234AC6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2E05">
        <w:rPr>
          <w:rFonts w:ascii="Times New Roman" w:hAnsi="Times New Roman" w:cs="Times New Roman"/>
          <w:sz w:val="24"/>
          <w:szCs w:val="24"/>
        </w:rPr>
        <w:t xml:space="preserve">3) </w:t>
      </w:r>
      <w:r w:rsidR="00234AC6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расчеты по муниципальным контрактам  о поставке товаров, выполнении работ, оказании услуг, заключаемым на сумму 50 000,0 тыс. рублей и более для обеспечения муниципальных нужд, заключенные после 1 января 202</w:t>
      </w:r>
      <w:r w:rsidR="00C73AD6">
        <w:rPr>
          <w:rFonts w:ascii="Times New Roman" w:hAnsi="Times New Roman" w:cs="Times New Roman"/>
          <w:sz w:val="24"/>
          <w:szCs w:val="24"/>
        </w:rPr>
        <w:t>3</w:t>
      </w:r>
      <w:r w:rsidRPr="00762E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62E05">
        <w:rPr>
          <w:rFonts w:ascii="Times New Roman" w:hAnsi="Times New Roman" w:cs="Times New Roman"/>
          <w:sz w:val="24"/>
          <w:szCs w:val="24"/>
        </w:rPr>
        <w:t xml:space="preserve">года, а также контракты (договоры) о поставке товаров, выполнении работ, оказании услуг, </w:t>
      </w:r>
      <w:r w:rsidR="00234AC6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заключенные на сумму более 600,0 тыс. рублей  исполнителями и соисполнителями в рамках исполнения указанных муниципальных контрактов (контрактов, договоров</w:t>
      </w:r>
      <w:proofErr w:type="gramEnd"/>
      <w:r w:rsidRPr="00762E05">
        <w:rPr>
          <w:rFonts w:ascii="Times New Roman" w:hAnsi="Times New Roman" w:cs="Times New Roman"/>
          <w:sz w:val="24"/>
          <w:szCs w:val="24"/>
        </w:rPr>
        <w:t>) о поставке товаров, выполнении работ, оказании услуг.</w:t>
      </w:r>
      <w:r w:rsidRPr="00762E05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E05">
        <w:rPr>
          <w:rFonts w:ascii="Times New Roman" w:hAnsi="Times New Roman" w:cs="Times New Roman"/>
          <w:b/>
          <w:sz w:val="24"/>
          <w:szCs w:val="24"/>
        </w:rPr>
        <w:t>Статья 1</w:t>
      </w:r>
      <w:r w:rsidRPr="00234AC6">
        <w:rPr>
          <w:rFonts w:ascii="Times New Roman" w:hAnsi="Times New Roman" w:cs="Times New Roman"/>
          <w:b/>
          <w:sz w:val="24"/>
          <w:szCs w:val="24"/>
        </w:rPr>
        <w:t>4</w:t>
      </w:r>
      <w:r w:rsidRPr="00762E05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Решения.</w:t>
      </w: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2023 года.</w:t>
      </w: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сельского поселения деревня </w:t>
      </w:r>
      <w:proofErr w:type="spellStart"/>
      <w:r w:rsidRPr="00762E05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762E05">
        <w:rPr>
          <w:rFonts w:ascii="Times New Roman" w:hAnsi="Times New Roman" w:cs="Times New Roman"/>
          <w:sz w:val="24"/>
          <w:szCs w:val="24"/>
        </w:rPr>
        <w:t>:                                             С.Н. Караваев</w:t>
      </w:r>
    </w:p>
    <w:p w:rsidR="00762E05" w:rsidRPr="00762E05" w:rsidRDefault="00762E05" w:rsidP="00762E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2E05" w:rsidRPr="0076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41"/>
    <w:rsid w:val="001809C0"/>
    <w:rsid w:val="00234AC6"/>
    <w:rsid w:val="00260C91"/>
    <w:rsid w:val="003E7CA3"/>
    <w:rsid w:val="00762E05"/>
    <w:rsid w:val="008E1207"/>
    <w:rsid w:val="00C73AD6"/>
    <w:rsid w:val="00CC7154"/>
    <w:rsid w:val="00D22C70"/>
    <w:rsid w:val="00DA3441"/>
    <w:rsid w:val="00E97DA9"/>
    <w:rsid w:val="00F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2C70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22C70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22C70"/>
    <w:pPr>
      <w:widowControl w:val="0"/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rsid w:val="00D22C70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E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2C70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22C70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22C70"/>
    <w:pPr>
      <w:widowControl w:val="0"/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rsid w:val="00D22C70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E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2022-12-26T06:34:00Z</cp:lastPrinted>
  <dcterms:created xsi:type="dcterms:W3CDTF">2022-12-22T11:44:00Z</dcterms:created>
  <dcterms:modified xsi:type="dcterms:W3CDTF">2022-12-26T08:45:00Z</dcterms:modified>
</cp:coreProperties>
</file>