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CE" w:rsidRDefault="00C944CE">
      <w:pPr>
        <w:pStyle w:val="ConsPlusTitlePage"/>
      </w:pPr>
      <w:bookmarkStart w:id="0" w:name="_GoBack"/>
      <w:bookmarkEnd w:id="0"/>
      <w:r>
        <w:br/>
      </w:r>
    </w:p>
    <w:p w:rsidR="00C944CE" w:rsidRDefault="00C944CE">
      <w:pPr>
        <w:pStyle w:val="ConsPlusNormal"/>
        <w:jc w:val="both"/>
        <w:outlineLvl w:val="0"/>
      </w:pPr>
    </w:p>
    <w:p w:rsidR="00C944CE" w:rsidRDefault="00C944CE">
      <w:pPr>
        <w:pStyle w:val="ConsPlusTitle"/>
        <w:jc w:val="center"/>
        <w:outlineLvl w:val="0"/>
      </w:pPr>
      <w:r>
        <w:t>ПРАВИТЕЛЬСТВО КАЛУЖСКОЙ ОБЛАСТИ</w:t>
      </w:r>
    </w:p>
    <w:p w:rsidR="00C944CE" w:rsidRDefault="00C944CE">
      <w:pPr>
        <w:pStyle w:val="ConsPlusTitle"/>
        <w:jc w:val="center"/>
      </w:pPr>
    </w:p>
    <w:p w:rsidR="00C944CE" w:rsidRDefault="00C944CE">
      <w:pPr>
        <w:pStyle w:val="ConsPlusTitle"/>
        <w:jc w:val="center"/>
      </w:pPr>
      <w:r>
        <w:t>ПОСТАНОВЛЕНИЕ</w:t>
      </w:r>
    </w:p>
    <w:p w:rsidR="00C944CE" w:rsidRDefault="00C944CE">
      <w:pPr>
        <w:pStyle w:val="ConsPlusTitle"/>
        <w:jc w:val="center"/>
      </w:pPr>
      <w:r>
        <w:t>от 22 марта 2018 г. N 170</w:t>
      </w:r>
    </w:p>
    <w:p w:rsidR="00C944CE" w:rsidRDefault="00C944CE">
      <w:pPr>
        <w:pStyle w:val="ConsPlusTitle"/>
        <w:jc w:val="center"/>
      </w:pPr>
    </w:p>
    <w:p w:rsidR="00C944CE" w:rsidRDefault="00C944CE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944CE" w:rsidRDefault="00C944CE">
      <w:pPr>
        <w:pStyle w:val="ConsPlusTitle"/>
        <w:jc w:val="center"/>
      </w:pPr>
      <w:r>
        <w:t>ГОСУДАРСТВЕННЫХ ГРАЖДАНСКИХ СЛУЖАЩИХ, ЯВЛЯЮЩИХСЯ</w:t>
      </w:r>
    </w:p>
    <w:p w:rsidR="00C944CE" w:rsidRDefault="00C944CE">
      <w:pPr>
        <w:pStyle w:val="ConsPlusTitle"/>
        <w:jc w:val="center"/>
      </w:pPr>
      <w:r>
        <w:t>РУКОВОДИТЕЛЯМИ ОРГАНОВ ИСПОЛНИТЕЛЬНОЙ ВЛАСТИ КАЛУЖСКОЙ</w:t>
      </w:r>
    </w:p>
    <w:p w:rsidR="00C944CE" w:rsidRDefault="00C944CE">
      <w:pPr>
        <w:pStyle w:val="ConsPlusTitle"/>
        <w:jc w:val="center"/>
      </w:pPr>
      <w:r>
        <w:t>ОБЛАСТИ, И УРЕГУЛИРОВАНИЮ КОНФЛИКТА ИНТЕРЕСОВ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(в ред. Указов Президента Российской Федерации от 13.03.2012 N 297, от 02.04.2013 N 309, от 03.12.2013 N 878, от 23.06.2014 N 453, от 08.03.2015 N 120, от 22.12.2015 N 650, от 19.09.2017 N 431</w:t>
      </w:r>
      <w:proofErr w:type="gramEnd"/>
      <w:r>
        <w:t>) Правительство Калужской области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ПОСТАНОВЛЯЕТ: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области, и урегулированию конфликта интересов (далее - комиссия).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комиссии (прилагается).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right"/>
      </w:pPr>
      <w:r>
        <w:t>Губернатор Калужской области</w:t>
      </w:r>
    </w:p>
    <w:p w:rsidR="00C944CE" w:rsidRDefault="00C944CE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right"/>
        <w:outlineLvl w:val="0"/>
      </w:pPr>
      <w:r>
        <w:t>Приложение</w:t>
      </w:r>
    </w:p>
    <w:p w:rsidR="00C944CE" w:rsidRDefault="00C944CE">
      <w:pPr>
        <w:pStyle w:val="ConsPlusNormal"/>
        <w:jc w:val="right"/>
      </w:pPr>
      <w:r>
        <w:t>к Постановлению</w:t>
      </w:r>
    </w:p>
    <w:p w:rsidR="00C944CE" w:rsidRDefault="00C944CE">
      <w:pPr>
        <w:pStyle w:val="ConsPlusNormal"/>
        <w:jc w:val="right"/>
      </w:pPr>
      <w:r>
        <w:t>Правительства Калужской области</w:t>
      </w:r>
    </w:p>
    <w:p w:rsidR="00C944CE" w:rsidRDefault="00C944CE">
      <w:pPr>
        <w:pStyle w:val="ConsPlusNormal"/>
        <w:jc w:val="right"/>
      </w:pPr>
      <w:r>
        <w:t>от 22 марта 2018 г. N 170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Title"/>
        <w:jc w:val="center"/>
      </w:pPr>
      <w:bookmarkStart w:id="1" w:name="P29"/>
      <w:bookmarkEnd w:id="1"/>
      <w:r>
        <w:t>ПОЛОЖЕНИЕ</w:t>
      </w:r>
    </w:p>
    <w:p w:rsidR="00C944CE" w:rsidRDefault="00C944CE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944CE" w:rsidRDefault="00C944CE">
      <w:pPr>
        <w:pStyle w:val="ConsPlusTitle"/>
        <w:jc w:val="center"/>
      </w:pPr>
      <w:r>
        <w:t>ГОСУДАРСТВЕННЫХ ГРАЖДАНСКИХ СЛУЖАЩИХ, ЯВЛЯЮЩИХСЯ</w:t>
      </w:r>
    </w:p>
    <w:p w:rsidR="00C944CE" w:rsidRDefault="00C944CE">
      <w:pPr>
        <w:pStyle w:val="ConsPlusTitle"/>
        <w:jc w:val="center"/>
      </w:pPr>
      <w:r>
        <w:t>РУКОВОДИТЕЛЯМИ ОРГАНОВ ИСПОЛНИТЕЛЬНОЙ ВЛАСТИ КАЛУЖСКОЙ</w:t>
      </w:r>
    </w:p>
    <w:p w:rsidR="00C944CE" w:rsidRDefault="00C944CE">
      <w:pPr>
        <w:pStyle w:val="ConsPlusTitle"/>
        <w:jc w:val="center"/>
      </w:pPr>
      <w:r>
        <w:t>ОБЛАСТИ, И УРЕГУЛИРОВАНИЮ КОНФЛИКТА ИНТЕРЕСОВ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 (далее - государственные служащие), и урегулированию конфликта интересов (далее - комиссия).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органов государственной власти Калужской </w:t>
      </w:r>
      <w:r>
        <w:lastRenderedPageBreak/>
        <w:t>области, настоящим Положением.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органу по профилактике коррупционных и иных правонарушений Калужской области (далее - уполномоченный орган):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в обеспечении соблюдения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о противодействии коррупции (далее - требования к служебному поведению и (или) требования об урегулировании конфликта интересов);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5. В состав комиссии входят: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руководитель уполномоченного органа (председатель комиссии), начальник подразделения уполномоченного органа, осуществляющего задачи и выполняющего функции уполномоченного органа (далее - Подразделение) (заместитель председателя комиссии), заместитель начальника Подразделения (секретарь комиссии), государственные гражданские служащие из подразделения по вопросам государственной службы и кадров уполномоченного органа, юридического (правового) подразделения уполномоченного органа;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3" w:name="P45"/>
      <w:bookmarkEnd w:id="3"/>
      <w:r>
        <w:t>6. Губернатор Калужской области может принять решение о включении в состав комиссии: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представителя общественного совета, образованного при органе исполнительной власти Калужской области;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представителя общественной организации;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в) представителя профсоюзной организации.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44" w:history="1">
        <w:r>
          <w:rPr>
            <w:color w:val="0000FF"/>
          </w:rPr>
          <w:t>подпункте "б" пункта 5</w:t>
        </w:r>
      </w:hyperlink>
      <w:r>
        <w:t xml:space="preserve"> и в </w:t>
      </w:r>
      <w:hyperlink w:anchor="P45" w:history="1">
        <w:r>
          <w:rPr>
            <w:color w:val="0000FF"/>
          </w:rPr>
          <w:t>пункте 6</w:t>
        </w:r>
      </w:hyperlink>
      <w:r>
        <w:t xml:space="preserve"> настоящего Положения, включаются в состав комиссии по согласованию, на основании запроса руководителя уполномоченного органа. Согласование осуществляется в 10-дневный срок со дня получения запроса.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8. Состав комиссии утверждается распоряжением Губернатора Калужской области.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10. В заседаниях комиссии с правом совещательного голоса участвуют государственные гражданские служащие, замещающие должности государственной службы в уполномоченном органе; специалисты, которые могут дать пояснения по вопросам государственной службы и </w:t>
      </w:r>
      <w:r>
        <w:lastRenderedPageBreak/>
        <w:t xml:space="preserve">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C944CE" w:rsidRDefault="00C944CE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уполномоченном органе, недопустимо.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5" w:name="P55"/>
      <w:bookmarkEnd w:id="5"/>
      <w:r>
        <w:t>13. Основаниями для проведения заседания комиссии являются: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6" w:name="P56"/>
      <w:bookmarkEnd w:id="6"/>
      <w:proofErr w:type="gramStart"/>
      <w:r>
        <w:t xml:space="preserve">а) представление руководителем уполномоченного органа в соответствии с </w:t>
      </w:r>
      <w:hyperlink r:id="rId7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 гражданами, претендующими на замещение</w:t>
      </w:r>
      <w:proofErr w:type="gramEnd"/>
      <w:r>
        <w:t xml:space="preserve">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материалов проверки, свидетельствующих: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7" w:name="P57"/>
      <w:bookmarkEnd w:id="7"/>
      <w:r>
        <w:t xml:space="preserve">о представлении государственным служащим недостоверных или неполных сведений, предусмотренных </w:t>
      </w:r>
      <w:hyperlink r:id="rId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8" w:name="P58"/>
      <w:bookmarkEnd w:id="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9" w:name="P59"/>
      <w:bookmarkEnd w:id="9"/>
      <w:proofErr w:type="gramStart"/>
      <w:r>
        <w:t>б) поступившее в Подразделение:</w:t>
      </w:r>
      <w:proofErr w:type="gramEnd"/>
    </w:p>
    <w:p w:rsidR="00C944CE" w:rsidRDefault="00C944CE">
      <w:pPr>
        <w:pStyle w:val="ConsPlusNormal"/>
        <w:spacing w:before="220"/>
        <w:ind w:firstLine="540"/>
        <w:jc w:val="both"/>
      </w:pPr>
      <w:bookmarkStart w:id="10" w:name="P60"/>
      <w:bookmarkEnd w:id="10"/>
      <w:proofErr w:type="gramStart"/>
      <w:r>
        <w:t>обращение гражданина, замещавшего должность государственной службы руководителя органа исполнительной власти Калужской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>
        <w:t>, до истечения двух лет со дня увольнения с государственной службы;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2" w:name="P62"/>
      <w:bookmarkEnd w:id="12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</w:t>
      </w:r>
      <w: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</w:t>
      </w:r>
      <w:proofErr w:type="gramEnd"/>
      <w:r>
        <w:t xml:space="preserve"> </w:t>
      </w:r>
      <w:proofErr w:type="gramStart"/>
      <w:r>
        <w:t>территории</w:t>
      </w:r>
      <w:proofErr w:type="gramEnd"/>
      <w: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от его воли или воли его супруги (супруга) и несовершеннолетних детей;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3" w:name="P64"/>
      <w:bookmarkEnd w:id="13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4" w:name="P65"/>
      <w:bookmarkEnd w:id="14"/>
      <w:r>
        <w:t>в) представление руководителя уполномоченного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5" w:name="P66"/>
      <w:bookmarkEnd w:id="15"/>
      <w:r>
        <w:t xml:space="preserve">г) представление руководителем уполномоченного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6" w:name="P67"/>
      <w:bookmarkEnd w:id="16"/>
      <w:proofErr w:type="gramStart"/>
      <w:r>
        <w:t xml:space="preserve">д) поступившее в соответствии с </w:t>
      </w:r>
      <w:hyperlink r:id="rId1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1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уполномоченный орган уведомление коммерческой или некоммерческой организации о заключении с гражданином, замещавшим должность государственной службы руководителя органа исполнительной власти Калужской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указанной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t xml:space="preserve"> организации комиссией не рассматривался.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7" w:name="P69"/>
      <w:bookmarkEnd w:id="17"/>
      <w:r>
        <w:t xml:space="preserve">15. Обращение, указанное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государственной службы руководителя органа исполнительной власти Калужской области, в Подразделение.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lastRenderedPageBreak/>
        <w:t xml:space="preserve">16. Обращение, указанное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8" w:name="P71"/>
      <w:bookmarkEnd w:id="18"/>
      <w:r>
        <w:t xml:space="preserve">17. Уведомление, указанное в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Подразделением, которое осуществляет подготовку мотивированного заключения о соблюдении гражданином, замещавшим должность государственной службы руководителя органа исполнительной власти Калужской области, требований </w:t>
      </w:r>
      <w:hyperlink r:id="rId14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19" w:name="P72"/>
      <w:bookmarkEnd w:id="19"/>
      <w:r>
        <w:t xml:space="preserve">18. Уведомление, указанное в </w:t>
      </w:r>
      <w:hyperlink w:anchor="P64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рассматривается Подразделением, которое осуществляет подготовку мотивированного заключения по результатам рассмотрения уведомления.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64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должностные лица Подразделения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уполномоченного органа может направлять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20. Мотивированные заключения, предусмотренные </w:t>
      </w:r>
      <w:hyperlink w:anchor="P69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71" w:history="1">
        <w:r>
          <w:rPr>
            <w:color w:val="0000FF"/>
          </w:rPr>
          <w:t>17</w:t>
        </w:r>
      </w:hyperlink>
      <w:r>
        <w:t xml:space="preserve"> и </w:t>
      </w:r>
      <w:hyperlink w:anchor="P72" w:history="1">
        <w:r>
          <w:rPr>
            <w:color w:val="0000FF"/>
          </w:rPr>
          <w:t>18</w:t>
        </w:r>
      </w:hyperlink>
      <w:r>
        <w:t xml:space="preserve"> настоящего Положения, должны содержать: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4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6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64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96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109" w:history="1">
        <w:r>
          <w:rPr>
            <w:color w:val="0000FF"/>
          </w:rPr>
          <w:t>34</w:t>
        </w:r>
      </w:hyperlink>
      <w:r>
        <w:t xml:space="preserve">, </w:t>
      </w:r>
      <w:hyperlink w:anchor="P114" w:history="1">
        <w:r>
          <w:rPr>
            <w:color w:val="0000FF"/>
          </w:rPr>
          <w:t>36</w:t>
        </w:r>
      </w:hyperlink>
      <w:r>
        <w:t xml:space="preserve"> настоящего Положения или иного решения.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2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83" w:history="1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Подразделение, и с результатами ее проверки;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lastRenderedPageBreak/>
        <w:t xml:space="preserve">в) рассматривает ходатайства о приглашении на заседание комиссии лиц, указанных в </w:t>
      </w:r>
      <w:hyperlink w:anchor="P52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0" w:name="P82"/>
      <w:bookmarkEnd w:id="20"/>
      <w:r>
        <w:t xml:space="preserve">22. Заседание комиссии по рассмотрению заявлений, указанных в </w:t>
      </w:r>
      <w:hyperlink w:anchor="P6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2" w:history="1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1" w:name="P83"/>
      <w:bookmarkEnd w:id="21"/>
      <w:r>
        <w:t xml:space="preserve">23. Уведомление, указанное в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как правило, рассматривается не позднее двух месяцев </w:t>
      </w:r>
      <w:proofErr w:type="gramStart"/>
      <w:r>
        <w:t>с даты поступления</w:t>
      </w:r>
      <w:proofErr w:type="gramEnd"/>
      <w:r>
        <w:t xml:space="preserve"> такого уведомления.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органа исполнительной власти.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указанных в </w:t>
      </w:r>
      <w:hyperlink w:anchor="P59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25. Заседания комиссии могут проводиться в отсутствие государственного служащего или гражданина в случае: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59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26. На заседании комиссии заслушиваются пояснения государственного служащего или гражданина, замещавшего должность государственной службы руководителя органа исполнительной власти Калужской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57" w:history="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2" w:name="P91"/>
      <w:bookmarkEnd w:id="22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1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</w:t>
      </w:r>
      <w:proofErr w:type="gramEnd"/>
      <w:r>
        <w:t xml:space="preserve">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являются достоверными и полными;</w:t>
      </w:r>
    </w:p>
    <w:p w:rsidR="00C944CE" w:rsidRDefault="00C944C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установить, что сведения, представленные государственным служащим в соответствии с </w:t>
      </w:r>
      <w:hyperlink r:id="rId16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91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</w:t>
      </w:r>
      <w:proofErr w:type="gramEnd"/>
      <w:r>
        <w:t xml:space="preserve">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58" w:history="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Калужской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 xml:space="preserve">30. По итогам рассмотрения вопроса, указанного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61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66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1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</w:t>
      </w:r>
      <w:r>
        <w:lastRenderedPageBreak/>
        <w:t>государственные должности, и иных лиц их доходам", являются достоверными и полными;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Калужской области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62" w:history="1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4" w:name="P109"/>
      <w:bookmarkEnd w:id="24"/>
      <w:r>
        <w:t xml:space="preserve">34. По итогам рассмотрения вопроса, указанного в </w:t>
      </w:r>
      <w:hyperlink w:anchor="P64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Губернатору Калужской области принять меры по урегулированию конфликта интересов или по недопущению его возникновения;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вопросов, указанных в </w:t>
      </w:r>
      <w:hyperlink w:anchor="P5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9" w:history="1">
        <w:r>
          <w:rPr>
            <w:color w:val="0000FF"/>
          </w:rPr>
          <w:t>"б"</w:t>
        </w:r>
      </w:hyperlink>
      <w:r>
        <w:t xml:space="preserve">, </w:t>
      </w:r>
      <w:hyperlink w:anchor="P66" w:history="1">
        <w:r>
          <w:rPr>
            <w:color w:val="0000FF"/>
          </w:rPr>
          <w:t>"г"</w:t>
        </w:r>
      </w:hyperlink>
      <w:r>
        <w:t xml:space="preserve"> и </w:t>
      </w:r>
      <w:hyperlink w:anchor="P67" w:history="1">
        <w:r>
          <w:rPr>
            <w:color w:val="0000FF"/>
          </w:rPr>
          <w:t>"д" пункта 13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пунктами 28 - 34 и </w:t>
      </w:r>
      <w:hyperlink w:anchor="P114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bookmarkStart w:id="25" w:name="P114"/>
      <w:bookmarkEnd w:id="25"/>
      <w:r>
        <w:t xml:space="preserve">36. По итогам рассмотрения вопроса, указанного в </w:t>
      </w:r>
      <w:hyperlink w:anchor="P6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руководителя органа исполнительной власти Калужской области, одно из следующих решений: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Губернатору Калужской области проинформировать об указанных обстоятельствах органы прокуратуры и уведомившую организацию.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предусмотренного </w:t>
      </w:r>
      <w:hyperlink w:anchor="P65" w:history="1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38. Для исполнения решений комиссии могут быть подготовлены проекты нормативных правовых актов, распоряжений или поручений Губернатора Калужской области, которые в установленном порядке представляются на рассмотрение Губернатора Калужской области.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39. Решения комиссии по вопросам, указанным в </w:t>
      </w:r>
      <w:hyperlink w:anchor="P55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Губернатора Калужской области носят рекомендательный характер. Решение, принимаемое по итогам рассмотрения вопроса, указанного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уполномоченный орган;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lastRenderedPageBreak/>
        <w:t>43. Копии протокола заседания комиссии в 7-дневный срок со дня заседания направляются Губернатору Калужской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44. Губернатор Калужской области при рассмотрении протокола заседания комиссии и принятии решения вправе учесть содержащиеся в нем рекомендации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принятом Губернатором Калужской области решении в месячный срок со дня поступления к нему протокола заседания комиссии. Решение Губернатора Калужской области оглашается на ближайшем заседании комиссии и принимается к сведению без обсуждения.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Губернатору Калужской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944CE" w:rsidRDefault="00C944CE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Выписка из решения комиссии, заверенная подписью секретаря комиссии и печатью уполномоченного органа, вручается гражданину, замещавшему должность государственной службы руководителя органа исполнительной власти Калужской области, в отношении которого рассматривался вопрос, указанный в </w:t>
      </w:r>
      <w:hyperlink w:anchor="P60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>
        <w:t xml:space="preserve"> днем проведения соответствующего заседания комиссии.</w:t>
      </w:r>
    </w:p>
    <w:p w:rsidR="00C944CE" w:rsidRDefault="00C944CE">
      <w:pPr>
        <w:pStyle w:val="ConsPlusNormal"/>
        <w:spacing w:before="220"/>
        <w:ind w:firstLine="540"/>
        <w:jc w:val="both"/>
      </w:pPr>
      <w: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Подразделением.</w:t>
      </w: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jc w:val="both"/>
      </w:pPr>
    </w:p>
    <w:p w:rsidR="00C944CE" w:rsidRDefault="00C94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5B" w:rsidRDefault="0081395B"/>
    <w:sectPr w:rsidR="0081395B" w:rsidSect="0067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E"/>
    <w:rsid w:val="0081395B"/>
    <w:rsid w:val="00C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9079B8CC10A4F40248DD647EF6D92CD70213E6D5E72F27CD0B61B77FFFB54D053A974265BA270E42406D3F65F116BB9268679E882FCD3E1B6CC5FR2EAI" TargetMode="External"/><Relationship Id="rId13" Type="http://schemas.openxmlformats.org/officeDocument/2006/relationships/hyperlink" Target="consultantplus://offline/ref=2609079B8CC10A4F40248DC04483339CC87A76316A5870AC2185B04C28AFFD019013AF226D14FB20A0710BDBF54A4438E3718B7AREEEI" TargetMode="External"/><Relationship Id="rId18" Type="http://schemas.openxmlformats.org/officeDocument/2006/relationships/hyperlink" Target="consultantplus://offline/ref=2609079B8CC10A4F40248DC04483339CCB7377306B5A70AC2185B04C28AFFD019013AF21651FAE73EC2F528BB701483BFB6D8A7AF09EFDD3RFE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09079B8CC10A4F40248DC04483339CC87A76316A5870AC2185B04C28AFFD019013AF226D14FB20A0710BDBF54A4438E3718B7AREEEI" TargetMode="External"/><Relationship Id="rId7" Type="http://schemas.openxmlformats.org/officeDocument/2006/relationships/hyperlink" Target="consultantplus://offline/ref=2609079B8CC10A4F40248DD647EF6D92CD70213E6D5E72F27CD0B61B77FFFB54D053A974265BA270E42406D3F25F116BB9268679E882FCD3E1B6CC5FR2EAI" TargetMode="External"/><Relationship Id="rId12" Type="http://schemas.openxmlformats.org/officeDocument/2006/relationships/hyperlink" Target="consultantplus://offline/ref=2609079B8CC10A4F40248DC04483339CC873763B645970AC2185B04C28AFFD019013AF21621EAC7AB075428FFE554324FC71957AEE9ERFEDI" TargetMode="External"/><Relationship Id="rId17" Type="http://schemas.openxmlformats.org/officeDocument/2006/relationships/hyperlink" Target="consultantplus://offline/ref=2609079B8CC10A4F40248DC04483339CCB7377306B5A70AC2185B04C28AFFD019013AF21651FAE73EC2F528BB701483BFB6D8A7AF09EFDD3RFE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09079B8CC10A4F40248DD647EF6D92CD70213E6D5E72F27CD0B61B77FFFB54D053A974265BA270E42406D3F65F116BB9268679E882FCD3E1B6CC5FR2EAI" TargetMode="External"/><Relationship Id="rId20" Type="http://schemas.openxmlformats.org/officeDocument/2006/relationships/hyperlink" Target="consultantplus://offline/ref=2609079B8CC10A4F40248DC04483339CC87A7F33685870AC2185B04C28AFFD018213F72D6419B170E63A04DAF1R5E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9079B8CC10A4F40248DC04483339CC8737836670827AE70D0BE4920FFA711865AA3267B1EAD6FE62404RDEAI" TargetMode="External"/><Relationship Id="rId11" Type="http://schemas.openxmlformats.org/officeDocument/2006/relationships/hyperlink" Target="consultantplus://offline/ref=2609079B8CC10A4F40248DC04483339CC87A76316A5870AC2185B04C28AFFD019013AF236614FB20A0710BDBF54A4438E3718B7AREEEI" TargetMode="External"/><Relationship Id="rId5" Type="http://schemas.openxmlformats.org/officeDocument/2006/relationships/hyperlink" Target="consultantplus://offline/ref=2609079B8CC10A4F40248DC04483339CC87C7731645F70AC2185B04C28AFFD018213F72D6419B170E63A04DAF1R5E4I" TargetMode="External"/><Relationship Id="rId15" Type="http://schemas.openxmlformats.org/officeDocument/2006/relationships/hyperlink" Target="consultantplus://offline/ref=2609079B8CC10A4F40248DD647EF6D92CD70213E6D5E72F27CD0B61B77FFFB54D053A974265BA270E42406D3F65F116BB9268679E882FCD3E1B6CC5FR2E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609079B8CC10A4F40248DC04483339CCB7377306B5A70AC2185B04C28AFFD019013AF21651FAE73EC2F528BB701483BFB6D8A7AF09EFDD3RFEFI" TargetMode="External"/><Relationship Id="rId19" Type="http://schemas.openxmlformats.org/officeDocument/2006/relationships/hyperlink" Target="consultantplus://offline/ref=2609079B8CC10A4F40248DC04483339CC87A7F33685870AC2185B04C28AFFD018213F72D6419B170E63A04DAF1R5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9079B8CC10A4F40248DC04483339CC87A7F33685870AC2185B04C28AFFD018213F72D6419B170E63A04DAF1R5E4I" TargetMode="External"/><Relationship Id="rId14" Type="http://schemas.openxmlformats.org/officeDocument/2006/relationships/hyperlink" Target="consultantplus://offline/ref=2609079B8CC10A4F40248DC04483339CC87A76316A5870AC2185B04C28AFFD019013AF226D14FB20A0710BDBF54A4438E3718B7AREE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2020-12-16T08:04:00Z</dcterms:created>
  <dcterms:modified xsi:type="dcterms:W3CDTF">2020-12-16T08:04:00Z</dcterms:modified>
</cp:coreProperties>
</file>