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AEA" w:rsidRDefault="00045AEA" w:rsidP="00045AEA">
      <w:pPr>
        <w:widowControl w:val="0"/>
        <w:autoSpaceDE w:val="0"/>
        <w:autoSpaceDN w:val="0"/>
        <w:adjustRightInd w:val="0"/>
        <w:jc w:val="right"/>
        <w:outlineLvl w:val="0"/>
      </w:pPr>
    </w:p>
    <w:p w:rsidR="00045AEA" w:rsidRPr="00367E1B" w:rsidRDefault="00045AEA" w:rsidP="00045AEA">
      <w:pPr>
        <w:widowControl w:val="0"/>
        <w:tabs>
          <w:tab w:val="left" w:pos="200"/>
          <w:tab w:val="center" w:pos="2023"/>
        </w:tabs>
        <w:suppressAutoHyphens/>
        <w:spacing w:line="100" w:lineRule="atLeast"/>
        <w:rPr>
          <w:rFonts w:ascii="Arial" w:hAnsi="Arial"/>
          <w:b/>
          <w:bCs/>
          <w:sz w:val="20"/>
          <w:szCs w:val="20"/>
          <w:lang w:eastAsia="ar-SA"/>
        </w:rPr>
      </w:pPr>
      <w:r w:rsidRPr="00367E1B">
        <w:rPr>
          <w:b/>
          <w:sz w:val="32"/>
          <w:szCs w:val="20"/>
          <w:lang w:eastAsia="ar-SA"/>
        </w:rPr>
        <w:t xml:space="preserve">                                                    </w:t>
      </w:r>
      <w:r>
        <w:rPr>
          <w:rFonts w:ascii="Arial" w:hAnsi="Arial"/>
          <w:b/>
          <w:noProof/>
          <w:sz w:val="20"/>
          <w:szCs w:val="20"/>
        </w:rPr>
        <w:drawing>
          <wp:inline distT="0" distB="0" distL="0" distR="0">
            <wp:extent cx="889000" cy="939800"/>
            <wp:effectExtent l="0" t="0" r="6350" b="0"/>
            <wp:docPr id="1" name="Рисунок 1" descr="Описание: Описание: печать 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печать о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9000" cy="939800"/>
                    </a:xfrm>
                    <a:prstGeom prst="rect">
                      <a:avLst/>
                    </a:prstGeom>
                    <a:noFill/>
                    <a:ln>
                      <a:noFill/>
                    </a:ln>
                  </pic:spPr>
                </pic:pic>
              </a:graphicData>
            </a:graphic>
          </wp:inline>
        </w:drawing>
      </w:r>
    </w:p>
    <w:p w:rsidR="00045AEA" w:rsidRPr="00367E1B" w:rsidRDefault="00045AEA" w:rsidP="00045AEA">
      <w:pPr>
        <w:widowControl w:val="0"/>
        <w:tabs>
          <w:tab w:val="left" w:pos="200"/>
          <w:tab w:val="center" w:pos="2023"/>
        </w:tabs>
        <w:suppressAutoHyphens/>
        <w:spacing w:line="100" w:lineRule="atLeast"/>
        <w:jc w:val="center"/>
        <w:rPr>
          <w:b/>
          <w:sz w:val="32"/>
          <w:szCs w:val="20"/>
          <w:u w:val="single"/>
          <w:lang w:eastAsia="ar-SA"/>
        </w:rPr>
      </w:pPr>
      <w:r w:rsidRPr="00367E1B">
        <w:rPr>
          <w:b/>
          <w:sz w:val="32"/>
          <w:szCs w:val="20"/>
          <w:lang w:eastAsia="ar-SA"/>
        </w:rPr>
        <w:br/>
        <w:t xml:space="preserve"> АДМИНИСТРАЦИЯ МУНИЦИПАЛЬНОГО ОБРАЗОВАНИЯ</w:t>
      </w:r>
      <w:r w:rsidRPr="00367E1B">
        <w:rPr>
          <w:b/>
          <w:sz w:val="32"/>
          <w:szCs w:val="20"/>
          <w:lang w:eastAsia="ar-SA"/>
        </w:rPr>
        <w:br/>
        <w:t xml:space="preserve"> </w:t>
      </w:r>
      <w:r w:rsidRPr="00367E1B">
        <w:rPr>
          <w:b/>
          <w:sz w:val="32"/>
          <w:szCs w:val="20"/>
          <w:u w:val="single"/>
          <w:lang w:eastAsia="ar-SA"/>
        </w:rPr>
        <w:t>СЕЛЬСКОГО ПОСЕЛЕНИЯ ДЕРЕВНЯ СОВЬЯКИ</w:t>
      </w:r>
    </w:p>
    <w:p w:rsidR="00045AEA" w:rsidRPr="00367E1B" w:rsidRDefault="00045AEA" w:rsidP="00045AEA">
      <w:pPr>
        <w:widowControl w:val="0"/>
        <w:suppressAutoHyphens/>
        <w:spacing w:line="252" w:lineRule="auto"/>
        <w:jc w:val="center"/>
        <w:rPr>
          <w:rFonts w:ascii="Arial" w:hAnsi="Arial"/>
          <w:lang w:eastAsia="ar-SA"/>
        </w:rPr>
      </w:pPr>
      <w:r w:rsidRPr="00367E1B">
        <w:rPr>
          <w:rFonts w:ascii="Arial" w:hAnsi="Arial"/>
          <w:lang w:eastAsia="ar-SA"/>
        </w:rPr>
        <w:t xml:space="preserve">249018 Калужская область, Боровский район, д. </w:t>
      </w:r>
      <w:proofErr w:type="spellStart"/>
      <w:r w:rsidRPr="00367E1B">
        <w:rPr>
          <w:rFonts w:ascii="Arial" w:hAnsi="Arial"/>
          <w:lang w:eastAsia="ar-SA"/>
        </w:rPr>
        <w:t>Совьяки</w:t>
      </w:r>
      <w:proofErr w:type="spellEnd"/>
      <w:r w:rsidRPr="00367E1B">
        <w:rPr>
          <w:rFonts w:ascii="Arial" w:hAnsi="Arial"/>
          <w:lang w:eastAsia="ar-SA"/>
        </w:rPr>
        <w:t>, ул. Школьная, д.5</w:t>
      </w:r>
    </w:p>
    <w:p w:rsidR="00045AEA" w:rsidRPr="00367E1B" w:rsidRDefault="00045AEA" w:rsidP="00045AEA">
      <w:pPr>
        <w:widowControl w:val="0"/>
        <w:suppressAutoHyphens/>
        <w:spacing w:line="300" w:lineRule="auto"/>
        <w:jc w:val="both"/>
        <w:rPr>
          <w:lang w:eastAsia="ar-SA"/>
        </w:rPr>
      </w:pPr>
    </w:p>
    <w:p w:rsidR="00045AEA" w:rsidRPr="00367E1B" w:rsidRDefault="00045AEA" w:rsidP="00045AEA">
      <w:pPr>
        <w:widowControl w:val="0"/>
        <w:suppressAutoHyphens/>
        <w:spacing w:line="300" w:lineRule="auto"/>
        <w:jc w:val="both"/>
        <w:rPr>
          <w:b/>
          <w:lang w:eastAsia="ar-SA"/>
        </w:rPr>
      </w:pPr>
    </w:p>
    <w:p w:rsidR="00045AEA" w:rsidRPr="00367E1B" w:rsidRDefault="00045AEA" w:rsidP="00045AEA">
      <w:pPr>
        <w:widowControl w:val="0"/>
        <w:suppressAutoHyphens/>
        <w:spacing w:line="300" w:lineRule="auto"/>
        <w:jc w:val="center"/>
        <w:rPr>
          <w:b/>
          <w:sz w:val="28"/>
          <w:szCs w:val="28"/>
          <w:lang w:eastAsia="ar-SA"/>
        </w:rPr>
      </w:pPr>
      <w:r w:rsidRPr="00367E1B">
        <w:rPr>
          <w:b/>
          <w:sz w:val="28"/>
          <w:szCs w:val="28"/>
          <w:lang w:eastAsia="ar-SA"/>
        </w:rPr>
        <w:t>ПОСТАНОВЛЕНИЕ</w:t>
      </w:r>
    </w:p>
    <w:p w:rsidR="00045AEA" w:rsidRPr="00367E1B" w:rsidRDefault="00045AEA" w:rsidP="00045AEA">
      <w:pPr>
        <w:widowControl w:val="0"/>
        <w:suppressAutoHyphens/>
        <w:spacing w:line="300" w:lineRule="auto"/>
        <w:jc w:val="both"/>
        <w:rPr>
          <w:lang w:eastAsia="ar-SA"/>
        </w:rPr>
      </w:pPr>
    </w:p>
    <w:p w:rsidR="00045AEA" w:rsidRPr="00367E1B" w:rsidRDefault="00045AEA" w:rsidP="00045AEA">
      <w:pPr>
        <w:widowControl w:val="0"/>
        <w:suppressAutoHyphens/>
        <w:spacing w:line="300" w:lineRule="auto"/>
        <w:jc w:val="both"/>
        <w:rPr>
          <w:b/>
          <w:lang w:eastAsia="ar-SA"/>
        </w:rPr>
      </w:pPr>
      <w:r w:rsidRPr="00367E1B">
        <w:rPr>
          <w:lang w:eastAsia="ar-SA"/>
        </w:rPr>
        <w:t>От</w:t>
      </w:r>
      <w:r w:rsidR="00EE30A1">
        <w:rPr>
          <w:b/>
          <w:lang w:eastAsia="ar-SA"/>
        </w:rPr>
        <w:t xml:space="preserve">  15 марта</w:t>
      </w:r>
      <w:r>
        <w:rPr>
          <w:b/>
          <w:lang w:eastAsia="ar-SA"/>
        </w:rPr>
        <w:t xml:space="preserve"> 2021</w:t>
      </w:r>
      <w:r w:rsidRPr="00367E1B">
        <w:rPr>
          <w:b/>
          <w:lang w:eastAsia="ar-SA"/>
        </w:rPr>
        <w:t xml:space="preserve"> г.                                                </w:t>
      </w:r>
      <w:r>
        <w:rPr>
          <w:b/>
          <w:lang w:eastAsia="ar-SA"/>
        </w:rPr>
        <w:t xml:space="preserve">                             </w:t>
      </w:r>
      <w:r w:rsidR="00EE30A1">
        <w:rPr>
          <w:b/>
          <w:lang w:eastAsia="ar-SA"/>
        </w:rPr>
        <w:t xml:space="preserve">   </w:t>
      </w:r>
      <w:r>
        <w:rPr>
          <w:b/>
          <w:lang w:eastAsia="ar-SA"/>
        </w:rPr>
        <w:t xml:space="preserve">                   </w:t>
      </w:r>
      <w:r w:rsidR="00EE30A1">
        <w:rPr>
          <w:b/>
          <w:lang w:eastAsia="ar-SA"/>
        </w:rPr>
        <w:t xml:space="preserve">        </w:t>
      </w:r>
      <w:r w:rsidR="00942A65">
        <w:rPr>
          <w:b/>
          <w:lang w:eastAsia="ar-SA"/>
        </w:rPr>
        <w:t>№ 73</w:t>
      </w:r>
    </w:p>
    <w:p w:rsidR="00045AEA" w:rsidRPr="00367E1B" w:rsidRDefault="00045AEA" w:rsidP="00045AEA">
      <w:pPr>
        <w:rPr>
          <w:i/>
          <w:iCs/>
        </w:rPr>
      </w:pPr>
    </w:p>
    <w:p w:rsidR="00045AEA" w:rsidRPr="00367E1B" w:rsidRDefault="00045AEA" w:rsidP="00045AEA">
      <w:pPr>
        <w:rPr>
          <w:b/>
          <w:iCs/>
        </w:rPr>
      </w:pPr>
      <w:r w:rsidRPr="00367E1B">
        <w:rPr>
          <w:b/>
          <w:iCs/>
        </w:rPr>
        <w:t>О</w:t>
      </w:r>
      <w:r w:rsidR="00EE30A1">
        <w:rPr>
          <w:b/>
          <w:iCs/>
        </w:rPr>
        <w:t xml:space="preserve"> внесении изменений в административный регламент</w:t>
      </w:r>
      <w:r w:rsidRPr="00367E1B">
        <w:rPr>
          <w:b/>
          <w:iCs/>
        </w:rPr>
        <w:br/>
        <w:t>по осуществлению муниципального дорожного</w:t>
      </w:r>
      <w:r w:rsidRPr="00367E1B">
        <w:rPr>
          <w:b/>
          <w:iCs/>
        </w:rPr>
        <w:br/>
        <w:t>контроля на территории муниципального</w:t>
      </w:r>
    </w:p>
    <w:p w:rsidR="00045AEA" w:rsidRPr="00367E1B" w:rsidRDefault="00045AEA" w:rsidP="00045AEA">
      <w:pPr>
        <w:rPr>
          <w:b/>
          <w:iCs/>
        </w:rPr>
      </w:pPr>
      <w:r w:rsidRPr="00367E1B">
        <w:rPr>
          <w:b/>
          <w:iCs/>
        </w:rPr>
        <w:t xml:space="preserve">образования сельского поселения деревня </w:t>
      </w:r>
      <w:proofErr w:type="spellStart"/>
      <w:r w:rsidRPr="00367E1B">
        <w:rPr>
          <w:b/>
          <w:iCs/>
        </w:rPr>
        <w:t>Совьяки</w:t>
      </w:r>
      <w:proofErr w:type="spellEnd"/>
    </w:p>
    <w:p w:rsidR="00045AEA" w:rsidRPr="00367E1B" w:rsidRDefault="00045AEA" w:rsidP="00045AEA"/>
    <w:p w:rsidR="00045AEA" w:rsidRPr="00367E1B" w:rsidRDefault="00045AEA" w:rsidP="00045AEA">
      <w:pPr>
        <w:widowControl w:val="0"/>
        <w:autoSpaceDE w:val="0"/>
        <w:autoSpaceDN w:val="0"/>
        <w:adjustRightInd w:val="0"/>
        <w:ind w:firstLine="540"/>
        <w:jc w:val="both"/>
      </w:pPr>
      <w:proofErr w:type="gramStart"/>
      <w:r w:rsidRPr="00367E1B">
        <w:t xml:space="preserve">В целях организации и осуществления муниципального дорожного контроля на территории муниципального образования сельского поселения деревня </w:t>
      </w:r>
      <w:proofErr w:type="spellStart"/>
      <w:r w:rsidRPr="00367E1B">
        <w:t>Совьяки</w:t>
      </w:r>
      <w:proofErr w:type="spellEnd"/>
      <w:r w:rsidRPr="00367E1B">
        <w:t xml:space="preserve">, в соответствии с Конституцией Российской Федерации, Федеральным </w:t>
      </w:r>
      <w:hyperlink r:id="rId6" w:history="1">
        <w:r w:rsidRPr="00367E1B">
          <w:t>законом</w:t>
        </w:r>
      </w:hyperlink>
      <w:r w:rsidRPr="00367E1B">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7" w:history="1">
        <w:r w:rsidRPr="00367E1B">
          <w:t>законом</w:t>
        </w:r>
      </w:hyperlink>
      <w:r w:rsidRPr="00367E1B">
        <w:t xml:space="preserve"> от 6 октября 2003 года N 131-ФЗ</w:t>
      </w:r>
      <w:proofErr w:type="gramEnd"/>
      <w:r w:rsidRPr="00367E1B">
        <w:t xml:space="preserve"> "</w:t>
      </w:r>
      <w:proofErr w:type="gramStart"/>
      <w:r w:rsidRPr="00367E1B">
        <w:t xml:space="preserve">Об общих принципах организации местного самоуправления в Российской Федерации", Федеральным </w:t>
      </w:r>
      <w:hyperlink r:id="rId8" w:history="1">
        <w:r w:rsidRPr="00367E1B">
          <w:t>законом</w:t>
        </w:r>
      </w:hyperlink>
      <w:r w:rsidRPr="00367E1B">
        <w:t xml:space="preserve">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t xml:space="preserve">Федеральным законом о 22.07.2005 № 116-ФЗ «Об особых экономических зонах в Российской Федерации», </w:t>
      </w:r>
      <w:hyperlink r:id="rId9" w:history="1">
        <w:r w:rsidRPr="00367E1B">
          <w:t>Уставом</w:t>
        </w:r>
      </w:hyperlink>
      <w:r w:rsidRPr="00367E1B">
        <w:t xml:space="preserve"> муниципального образования сельского поселения </w:t>
      </w:r>
      <w:r>
        <w:t xml:space="preserve">деревня </w:t>
      </w:r>
      <w:proofErr w:type="spellStart"/>
      <w:r>
        <w:t>Совьяки</w:t>
      </w:r>
      <w:proofErr w:type="spellEnd"/>
      <w:r w:rsidRPr="00367E1B">
        <w:t>,</w:t>
      </w:r>
      <w:proofErr w:type="gramEnd"/>
    </w:p>
    <w:p w:rsidR="00045AEA" w:rsidRPr="00367E1B" w:rsidRDefault="00045AEA" w:rsidP="00045AEA">
      <w:pPr>
        <w:jc w:val="both"/>
      </w:pPr>
    </w:p>
    <w:p w:rsidR="00045AEA" w:rsidRPr="00367E1B" w:rsidRDefault="00045AEA" w:rsidP="00045AEA">
      <w:pPr>
        <w:jc w:val="center"/>
      </w:pPr>
      <w:r w:rsidRPr="00367E1B">
        <w:rPr>
          <w:b/>
          <w:bCs/>
        </w:rPr>
        <w:t>ПОСТАНОВЛЯЮ:</w:t>
      </w:r>
    </w:p>
    <w:p w:rsidR="00045AEA" w:rsidRPr="00367E1B" w:rsidRDefault="00045AEA" w:rsidP="00045AEA">
      <w:pPr>
        <w:jc w:val="both"/>
      </w:pPr>
    </w:p>
    <w:p w:rsidR="00045AEA" w:rsidRPr="00367E1B" w:rsidRDefault="00045AEA" w:rsidP="00045AEA">
      <w:pPr>
        <w:jc w:val="both"/>
      </w:pPr>
      <w:r w:rsidRPr="00367E1B">
        <w:t xml:space="preserve">1. </w:t>
      </w:r>
      <w:r>
        <w:t xml:space="preserve">Внести изменения в </w:t>
      </w:r>
      <w:r w:rsidRPr="00367E1B">
        <w:t>Административный регламент по осущес</w:t>
      </w:r>
      <w:r>
        <w:t>твлению муниципального дорожного</w:t>
      </w:r>
      <w:r w:rsidRPr="00367E1B">
        <w:t xml:space="preserve"> контроля на территории муниципального образования сельского поселения деревня </w:t>
      </w:r>
      <w:proofErr w:type="spellStart"/>
      <w:r w:rsidRPr="00367E1B">
        <w:t>Совьяки</w:t>
      </w:r>
      <w:proofErr w:type="spellEnd"/>
      <w:r>
        <w:t xml:space="preserve"> </w:t>
      </w:r>
      <w:proofErr w:type="gramStart"/>
      <w:r>
        <w:t>согласно приложения</w:t>
      </w:r>
      <w:proofErr w:type="gramEnd"/>
      <w:r>
        <w:t>.</w:t>
      </w:r>
    </w:p>
    <w:p w:rsidR="00045AEA" w:rsidRPr="00367E1B" w:rsidRDefault="00045AEA" w:rsidP="00045AEA">
      <w:pPr>
        <w:jc w:val="both"/>
      </w:pPr>
    </w:p>
    <w:p w:rsidR="00045AEA" w:rsidRPr="00367E1B" w:rsidRDefault="00045AEA" w:rsidP="00045AEA">
      <w:pPr>
        <w:jc w:val="both"/>
      </w:pPr>
      <w:r w:rsidRPr="00367E1B">
        <w:t xml:space="preserve">2. </w:t>
      </w:r>
      <w:r w:rsidRPr="00367E1B">
        <w:rPr>
          <w:rFonts w:eastAsia="Calibri"/>
          <w:lang w:eastAsia="en-US"/>
        </w:rPr>
        <w:t>Настоящее Решение вступает в силу с момента его официального опубликования.</w:t>
      </w:r>
    </w:p>
    <w:p w:rsidR="00045AEA" w:rsidRDefault="00045AEA" w:rsidP="00045AEA">
      <w:pPr>
        <w:jc w:val="both"/>
      </w:pPr>
    </w:p>
    <w:p w:rsidR="00045AEA" w:rsidRDefault="00045AEA" w:rsidP="00045AEA">
      <w:pPr>
        <w:jc w:val="both"/>
      </w:pPr>
    </w:p>
    <w:p w:rsidR="00045AEA" w:rsidRPr="00367E1B" w:rsidRDefault="00045AEA" w:rsidP="00045AEA">
      <w:pPr>
        <w:jc w:val="both"/>
      </w:pPr>
    </w:p>
    <w:p w:rsidR="00045AEA" w:rsidRPr="00367E1B" w:rsidRDefault="00045AEA" w:rsidP="00045AEA">
      <w:pPr>
        <w:jc w:val="both"/>
      </w:pPr>
    </w:p>
    <w:p w:rsidR="00045AEA" w:rsidRPr="00367E1B" w:rsidRDefault="00045AEA" w:rsidP="00045AEA">
      <w:pPr>
        <w:autoSpaceDE w:val="0"/>
        <w:autoSpaceDN w:val="0"/>
        <w:rPr>
          <w:b/>
          <w:bCs/>
        </w:rPr>
      </w:pPr>
      <w:r w:rsidRPr="00367E1B">
        <w:rPr>
          <w:b/>
          <w:bCs/>
        </w:rPr>
        <w:t xml:space="preserve">Глава администрации                                               </w:t>
      </w:r>
      <w:r>
        <w:rPr>
          <w:b/>
          <w:bCs/>
        </w:rPr>
        <w:t xml:space="preserve">                      </w:t>
      </w:r>
      <w:r w:rsidRPr="00367E1B">
        <w:rPr>
          <w:b/>
          <w:bCs/>
        </w:rPr>
        <w:t xml:space="preserve">                  Н.К. Галенков</w:t>
      </w:r>
    </w:p>
    <w:p w:rsidR="00045AEA" w:rsidRPr="00367E1B" w:rsidRDefault="00045AEA" w:rsidP="00045AEA">
      <w:pPr>
        <w:jc w:val="both"/>
      </w:pPr>
    </w:p>
    <w:p w:rsidR="00045AEA" w:rsidRPr="00367E1B" w:rsidRDefault="00045AEA" w:rsidP="00045AEA">
      <w:pPr>
        <w:jc w:val="right"/>
        <w:rPr>
          <w:i/>
          <w:iCs/>
          <w:sz w:val="28"/>
          <w:szCs w:val="28"/>
        </w:rPr>
      </w:pPr>
    </w:p>
    <w:p w:rsidR="00045AEA" w:rsidRPr="00367E1B" w:rsidRDefault="00045AEA" w:rsidP="00045AEA">
      <w:pPr>
        <w:jc w:val="right"/>
        <w:rPr>
          <w:i/>
          <w:iCs/>
          <w:sz w:val="28"/>
          <w:szCs w:val="28"/>
        </w:rPr>
      </w:pPr>
    </w:p>
    <w:p w:rsidR="00045AEA" w:rsidRPr="00367E1B" w:rsidRDefault="00045AEA" w:rsidP="00045AEA">
      <w:pPr>
        <w:jc w:val="right"/>
      </w:pPr>
      <w:r w:rsidRPr="00367E1B">
        <w:rPr>
          <w:i/>
          <w:iCs/>
        </w:rPr>
        <w:lastRenderedPageBreak/>
        <w:t>Приложение</w:t>
      </w:r>
    </w:p>
    <w:p w:rsidR="00045AEA" w:rsidRPr="00367E1B" w:rsidRDefault="00045AEA" w:rsidP="00045AEA">
      <w:pPr>
        <w:jc w:val="right"/>
        <w:rPr>
          <w:i/>
          <w:iCs/>
        </w:rPr>
      </w:pPr>
      <w:r w:rsidRPr="00367E1B">
        <w:rPr>
          <w:i/>
          <w:iCs/>
        </w:rPr>
        <w:t>«УТВЕРЖДЕН»</w:t>
      </w:r>
      <w:r w:rsidRPr="00367E1B">
        <w:rPr>
          <w:i/>
          <w:iCs/>
        </w:rPr>
        <w:br/>
      </w:r>
      <w:r>
        <w:rPr>
          <w:i/>
          <w:iCs/>
        </w:rPr>
        <w:t>Постановлением администрации</w:t>
      </w:r>
    </w:p>
    <w:p w:rsidR="00045AEA" w:rsidRPr="00367E1B" w:rsidRDefault="00045AEA" w:rsidP="00045AEA">
      <w:pPr>
        <w:jc w:val="right"/>
        <w:rPr>
          <w:i/>
          <w:iCs/>
        </w:rPr>
      </w:pPr>
      <w:r w:rsidRPr="00367E1B">
        <w:rPr>
          <w:i/>
          <w:iCs/>
        </w:rPr>
        <w:t xml:space="preserve">МО СП деревня </w:t>
      </w:r>
      <w:proofErr w:type="spellStart"/>
      <w:r w:rsidRPr="00367E1B">
        <w:rPr>
          <w:i/>
          <w:iCs/>
        </w:rPr>
        <w:t>Совьяки</w:t>
      </w:r>
      <w:proofErr w:type="spellEnd"/>
    </w:p>
    <w:p w:rsidR="00186382" w:rsidRDefault="00045AEA" w:rsidP="00045AEA">
      <w:pPr>
        <w:jc w:val="right"/>
        <w:rPr>
          <w:i/>
          <w:iCs/>
        </w:rPr>
      </w:pPr>
      <w:r w:rsidRPr="00367E1B">
        <w:rPr>
          <w:i/>
          <w:iCs/>
        </w:rPr>
        <w:t>от</w:t>
      </w:r>
      <w:r w:rsidR="00EE30A1">
        <w:rPr>
          <w:i/>
          <w:iCs/>
        </w:rPr>
        <w:t xml:space="preserve"> 15 марта.2021 г.  №</w:t>
      </w:r>
      <w:r w:rsidR="003C40C2">
        <w:rPr>
          <w:i/>
          <w:iCs/>
        </w:rPr>
        <w:t>73</w:t>
      </w:r>
    </w:p>
    <w:p w:rsidR="00045AEA" w:rsidRDefault="00045AEA" w:rsidP="00045AEA">
      <w:pPr>
        <w:jc w:val="right"/>
        <w:rPr>
          <w:i/>
          <w:iCs/>
        </w:rPr>
      </w:pPr>
    </w:p>
    <w:p w:rsidR="00BE1310" w:rsidRDefault="00BE1310" w:rsidP="00045AEA">
      <w:pPr>
        <w:jc w:val="both"/>
        <w:rPr>
          <w:i/>
          <w:iCs/>
        </w:rPr>
      </w:pPr>
    </w:p>
    <w:p w:rsidR="00BE1310" w:rsidRDefault="00BE1310" w:rsidP="00045AEA">
      <w:pPr>
        <w:jc w:val="both"/>
        <w:rPr>
          <w:i/>
          <w:iCs/>
        </w:rPr>
      </w:pPr>
      <w:bookmarkStart w:id="0" w:name="_GoBack"/>
      <w:bookmarkEnd w:id="0"/>
    </w:p>
    <w:p w:rsidR="00BE1310" w:rsidRDefault="00BE1310" w:rsidP="00045AEA">
      <w:pPr>
        <w:jc w:val="both"/>
        <w:rPr>
          <w:i/>
          <w:iCs/>
        </w:rPr>
      </w:pPr>
    </w:p>
    <w:p w:rsidR="00045AEA" w:rsidRDefault="00045AEA" w:rsidP="00045AEA">
      <w:pPr>
        <w:jc w:val="both"/>
        <w:rPr>
          <w:i/>
          <w:iCs/>
        </w:rPr>
      </w:pPr>
      <w:r>
        <w:rPr>
          <w:i/>
          <w:iCs/>
        </w:rPr>
        <w:t>Изложить п.7.1. ч.7 Регламента в следующей редакции:</w:t>
      </w:r>
    </w:p>
    <w:p w:rsidR="00045AEA" w:rsidRDefault="00045AEA" w:rsidP="00045AEA">
      <w:pPr>
        <w:jc w:val="both"/>
      </w:pPr>
      <w:r>
        <w:rPr>
          <w:i/>
          <w:iCs/>
        </w:rPr>
        <w:t xml:space="preserve"> </w:t>
      </w:r>
      <w:r w:rsidR="00BE1310">
        <w:rPr>
          <w:i/>
          <w:iCs/>
        </w:rPr>
        <w:t xml:space="preserve">7.1. </w:t>
      </w:r>
      <w:r w:rsidRPr="00367E1B">
        <w:t>Срок проведения документарной проверки и выездной проверки, не может превышать двадцать рабочих дней</w:t>
      </w:r>
      <w:r>
        <w:t>, а в случае проведения проверки на территории особой экономической зоны (Далее – ОЭЗ) не более чем 15 дней</w:t>
      </w:r>
      <w:r w:rsidR="00BE1310">
        <w:t xml:space="preserve">, </w:t>
      </w:r>
    </w:p>
    <w:p w:rsidR="00BE1310" w:rsidRDefault="00BE1310" w:rsidP="00BE1310">
      <w:pPr>
        <w:jc w:val="both"/>
        <w:rPr>
          <w:i/>
          <w:iCs/>
        </w:rPr>
      </w:pPr>
    </w:p>
    <w:p w:rsidR="00BE1310" w:rsidRDefault="00BE1310" w:rsidP="00BE1310">
      <w:pPr>
        <w:jc w:val="both"/>
        <w:rPr>
          <w:i/>
          <w:iCs/>
        </w:rPr>
      </w:pPr>
      <w:r>
        <w:rPr>
          <w:i/>
          <w:iCs/>
        </w:rPr>
        <w:t>Изложить п.7.3. ч.7 Регламента в следующей редакции:</w:t>
      </w:r>
    </w:p>
    <w:p w:rsidR="00BE1310" w:rsidRDefault="00BE1310" w:rsidP="00045AEA">
      <w:pPr>
        <w:jc w:val="both"/>
      </w:pPr>
      <w:r>
        <w:t xml:space="preserve">7.3. </w:t>
      </w:r>
      <w:proofErr w:type="gramStart"/>
      <w:r w:rsidRPr="00367E1B">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w:t>
      </w:r>
      <w:proofErr w:type="spellStart"/>
      <w:r w:rsidRPr="00367E1B">
        <w:t>микропредприятий</w:t>
      </w:r>
      <w:proofErr w:type="spellEnd"/>
      <w:r w:rsidRPr="00367E1B">
        <w:t xml:space="preserve"> не более чем на пятнадцать часов</w:t>
      </w:r>
      <w:r>
        <w:t>, на</w:t>
      </w:r>
      <w:proofErr w:type="gramEnd"/>
      <w:r>
        <w:t xml:space="preserve"> территории ОЭЗ</w:t>
      </w:r>
      <w:r w:rsidRPr="00BE1310">
        <w:t xml:space="preserve"> </w:t>
      </w:r>
      <w:r>
        <w:t xml:space="preserve">в исключительных случаях, может быть </w:t>
      </w:r>
      <w:proofErr w:type="gramStart"/>
      <w:r>
        <w:t>продлён</w:t>
      </w:r>
      <w:proofErr w:type="gramEnd"/>
      <w:r>
        <w:t>, но не более чем на 10 рабочих дней.</w:t>
      </w:r>
    </w:p>
    <w:p w:rsidR="00BE1310" w:rsidRDefault="00BE1310" w:rsidP="00045AEA">
      <w:pPr>
        <w:jc w:val="both"/>
      </w:pPr>
    </w:p>
    <w:p w:rsidR="00EE30A1" w:rsidRDefault="00EE30A1" w:rsidP="00045AEA">
      <w:pPr>
        <w:jc w:val="both"/>
        <w:rPr>
          <w:i/>
          <w:iCs/>
        </w:rPr>
      </w:pPr>
      <w:r>
        <w:rPr>
          <w:i/>
          <w:iCs/>
        </w:rPr>
        <w:t>Дополнить ч.7 Регламента п. 7.5. в следующей редакции</w:t>
      </w:r>
    </w:p>
    <w:p w:rsidR="00EE30A1" w:rsidRPr="00EE30A1" w:rsidRDefault="00EE30A1" w:rsidP="00045AEA">
      <w:pPr>
        <w:jc w:val="both"/>
        <w:rPr>
          <w:iCs/>
        </w:rPr>
      </w:pPr>
      <w:r w:rsidRPr="00EE30A1">
        <w:rPr>
          <w:iCs/>
        </w:rPr>
        <w:t>7.5. Внеплановые проверки в ОЭЗ проводятся по согласованию с органами управления ОЭЗ, срок проведения внеплановой проверки не может превышать 5 рабочих дней.</w:t>
      </w:r>
    </w:p>
    <w:p w:rsidR="00EE30A1" w:rsidRDefault="00EE30A1" w:rsidP="00045AEA">
      <w:pPr>
        <w:jc w:val="both"/>
        <w:rPr>
          <w:i/>
          <w:iCs/>
        </w:rPr>
      </w:pPr>
    </w:p>
    <w:p w:rsidR="00045AEA" w:rsidRDefault="00045AEA" w:rsidP="00045AEA">
      <w:pPr>
        <w:jc w:val="both"/>
      </w:pPr>
    </w:p>
    <w:sectPr w:rsidR="00045A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AEA"/>
    <w:rsid w:val="00045AEA"/>
    <w:rsid w:val="00186382"/>
    <w:rsid w:val="003C40C2"/>
    <w:rsid w:val="005E39DD"/>
    <w:rsid w:val="00942A65"/>
    <w:rsid w:val="00BE1310"/>
    <w:rsid w:val="00EE3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A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5AEA"/>
    <w:rPr>
      <w:rFonts w:ascii="Tahoma" w:hAnsi="Tahoma" w:cs="Tahoma"/>
      <w:sz w:val="16"/>
      <w:szCs w:val="16"/>
    </w:rPr>
  </w:style>
  <w:style w:type="character" w:customStyle="1" w:styleId="a4">
    <w:name w:val="Текст выноски Знак"/>
    <w:basedOn w:val="a0"/>
    <w:link w:val="a3"/>
    <w:uiPriority w:val="99"/>
    <w:semiHidden/>
    <w:rsid w:val="00045AE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A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5AEA"/>
    <w:rPr>
      <w:rFonts w:ascii="Tahoma" w:hAnsi="Tahoma" w:cs="Tahoma"/>
      <w:sz w:val="16"/>
      <w:szCs w:val="16"/>
    </w:rPr>
  </w:style>
  <w:style w:type="character" w:customStyle="1" w:styleId="a4">
    <w:name w:val="Текст выноски Знак"/>
    <w:basedOn w:val="a0"/>
    <w:link w:val="a3"/>
    <w:uiPriority w:val="99"/>
    <w:semiHidden/>
    <w:rsid w:val="00045AE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736972DB0E1D0112D80D8ACAF76112544B775A5023BA92ECD2BB032556A88D29B32B88C4Q1I" TargetMode="External"/><Relationship Id="rId3" Type="http://schemas.openxmlformats.org/officeDocument/2006/relationships/settings" Target="settings.xml"/><Relationship Id="rId7" Type="http://schemas.openxmlformats.org/officeDocument/2006/relationships/hyperlink" Target="consultantplus://offline/ref=CC736972DB0E1D0112D80D8ACAF76112544B775B5F2DBA92ECD2BB032556A88D29B32B8245C1Q1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C736972DB0E1D0112D80D8ACAF76112544C7E545224BA92ECD2BB032556A88D29B32B83C4Q7I"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C736972DB0E1D0112D81387DC9B3F1C5244215E5123B3C3B18DE05E725FA2DA6EFC72C3041E70715CFC6AC9Q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3067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2021-03-15T08:50:00Z</cp:lastPrinted>
  <dcterms:created xsi:type="dcterms:W3CDTF">2021-03-15T09:02:00Z</dcterms:created>
  <dcterms:modified xsi:type="dcterms:W3CDTF">2021-03-15T09:02:00Z</dcterms:modified>
</cp:coreProperties>
</file>